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D2" w:rsidRDefault="001649D2" w:rsidP="00BC6289">
      <w:pPr>
        <w:pStyle w:val="Titolo1"/>
        <w:jc w:val="center"/>
        <w:rPr>
          <w:rStyle w:val="doctitolo"/>
        </w:rPr>
      </w:pPr>
      <w:bookmarkStart w:id="0" w:name="_GoBack"/>
      <w:r>
        <w:rPr>
          <w:rStyle w:val="doctitolo"/>
        </w:rPr>
        <w:t xml:space="preserve">Messaggio per la Giornata del </w:t>
      </w:r>
      <w:r w:rsidR="009E2D28">
        <w:rPr>
          <w:rStyle w:val="doctitolo"/>
        </w:rPr>
        <w:t>1° maggio 2016</w:t>
      </w:r>
    </w:p>
    <w:bookmarkEnd w:id="0"/>
    <w:p w:rsidR="006D5C59" w:rsidRDefault="006D5C59" w:rsidP="006D5C59">
      <w:pPr>
        <w:spacing w:line="300" w:lineRule="atLeast"/>
        <w:jc w:val="center"/>
        <w:rPr>
          <w:i/>
        </w:rPr>
      </w:pPr>
      <w:r>
        <w:rPr>
          <w:i/>
        </w:rPr>
        <w:t>“</w:t>
      </w:r>
      <w:r w:rsidRPr="00D0285E">
        <w:rPr>
          <w:i/>
        </w:rPr>
        <w:t>Il lavoro: libertà e dignità dell’uomo in tempo di crisi economica e sociale</w:t>
      </w:r>
      <w:r>
        <w:rPr>
          <w:i/>
        </w:rPr>
        <w:t>”</w:t>
      </w:r>
    </w:p>
    <w:p w:rsidR="006D5C59" w:rsidRPr="009E2D28" w:rsidRDefault="006D5C59" w:rsidP="006D5C59">
      <w:pPr>
        <w:spacing w:line="300" w:lineRule="atLeast"/>
        <w:jc w:val="center"/>
      </w:pPr>
    </w:p>
    <w:p w:rsidR="001649D2" w:rsidRDefault="001649D2" w:rsidP="001649D2">
      <w:pPr>
        <w:spacing w:line="300" w:lineRule="atLeast"/>
        <w:jc w:val="both"/>
        <w:rPr>
          <w:i/>
        </w:rPr>
      </w:pPr>
    </w:p>
    <w:p w:rsidR="001649D2" w:rsidRDefault="001649D2" w:rsidP="001649D2">
      <w:pPr>
        <w:spacing w:line="300" w:lineRule="atLeast"/>
        <w:jc w:val="both"/>
        <w:rPr>
          <w:i/>
        </w:rPr>
      </w:pPr>
    </w:p>
    <w:p w:rsidR="001649D2" w:rsidRDefault="001649D2" w:rsidP="001649D2">
      <w:pPr>
        <w:spacing w:line="300" w:lineRule="atLeast"/>
        <w:jc w:val="both"/>
        <w:rPr>
          <w:color w:val="000000"/>
          <w:shd w:val="clear" w:color="auto" w:fill="FFFFFF"/>
        </w:rPr>
      </w:pPr>
      <w:r>
        <w:t>Il dato prevalente è che i</w:t>
      </w:r>
      <w:r w:rsidRPr="00D0285E">
        <w:t xml:space="preserve">l lavoro </w:t>
      </w:r>
      <w:r>
        <w:t>in Italia manca.</w:t>
      </w:r>
      <w:r w:rsidRPr="00D0285E">
        <w:t xml:space="preserve"> Una scarsità che porta sempre più persone, impaurite dalla prospettiv</w:t>
      </w:r>
      <w:r>
        <w:t xml:space="preserve">a di perderlo o di non trovarlo, </w:t>
      </w:r>
      <w:r w:rsidRPr="00D0285E">
        <w:t xml:space="preserve">a condividere l’idea che nulla sia </w:t>
      </w:r>
      <w:r>
        <w:t>più come è stato finora: dignità,</w:t>
      </w:r>
      <w:r w:rsidRPr="00D0285E">
        <w:t xml:space="preserve"> diritti,</w:t>
      </w:r>
      <w:r>
        <w:t xml:space="preserve"> salute</w:t>
      </w:r>
      <w:r w:rsidRPr="00D0285E">
        <w:t xml:space="preserve"> finiscono </w:t>
      </w:r>
      <w:r>
        <w:t xml:space="preserve">così </w:t>
      </w:r>
      <w:r w:rsidRPr="00D0285E">
        <w:t xml:space="preserve">in secondo </w:t>
      </w:r>
      <w:r>
        <w:t>piano</w:t>
      </w:r>
      <w:r w:rsidRPr="00D0285E">
        <w:t xml:space="preserve">. Si tratta di una deriva preoccupante messa in moto dal perdurare di una crisi economica stabilmente severa, da una disoccupazione che tocca diversi segmenti anagrafici e demografici (i giovani, le donne e gli ultracinquantenni), e da un cambiamento tecnologico che da più parti viene definito in termini di </w:t>
      </w:r>
      <w:r>
        <w:t>“</w:t>
      </w:r>
      <w:r w:rsidRPr="00D0285E">
        <w:t>quarta rivoluzione industriale</w:t>
      </w:r>
      <w:r>
        <w:t>”</w:t>
      </w:r>
      <w:r w:rsidRPr="00D0285E">
        <w:t>. Rispetto a questa situazione, non sfugge la pertinenza del richiamo alla responsabilità degli imprenditori formulata nell’</w:t>
      </w:r>
      <w:r w:rsidRPr="00D0285E">
        <w:rPr>
          <w:i/>
        </w:rPr>
        <w:t>Evangelii gaudium</w:t>
      </w:r>
      <w:r w:rsidRPr="00A86C3A">
        <w:rPr>
          <w:rStyle w:val="Rimandonotaapidipagina"/>
        </w:rPr>
        <w:footnoteReference w:id="1"/>
      </w:r>
      <w:r w:rsidRPr="00A86C3A">
        <w:t>,</w:t>
      </w:r>
      <w:r w:rsidRPr="00D0285E">
        <w:t xml:space="preserve"> </w:t>
      </w:r>
      <w:r>
        <w:t>e ripresa nel M</w:t>
      </w:r>
      <w:r w:rsidRPr="00D0285E">
        <w:t>essaggio del Pontefice al Forum economico</w:t>
      </w:r>
      <w:r>
        <w:t xml:space="preserve"> mondiale</w:t>
      </w:r>
      <w:r w:rsidRPr="00D0285E">
        <w:t xml:space="preserve"> di Davos</w:t>
      </w:r>
      <w:r>
        <w:rPr>
          <w:rStyle w:val="Rimandonotaapidipagina"/>
        </w:rPr>
        <w:footnoteReference w:id="2"/>
      </w:r>
      <w:r w:rsidRPr="00D0285E">
        <w:t>; tuttavia</w:t>
      </w:r>
      <w:r>
        <w:t>,</w:t>
      </w:r>
      <w:r w:rsidRPr="00D0285E">
        <w:t xml:space="preserve"> si possono prefigurare responsabilità più ampie e diffuse. A ben vedere</w:t>
      </w:r>
      <w:r>
        <w:t>,</w:t>
      </w:r>
      <w:r w:rsidRPr="00D0285E">
        <w:t xml:space="preserve"> </w:t>
      </w:r>
      <w:r>
        <w:t xml:space="preserve">infatti </w:t>
      </w:r>
      <w:r w:rsidRPr="00D0285E">
        <w:t>anche i lavoratori hanno una responsabilità con la quale fare i conti: il lavoro, che ci sia o meno, tracima e invade le</w:t>
      </w:r>
      <w:r>
        <w:t xml:space="preserve"> vite delle persone, appiattisce</w:t>
      </w:r>
      <w:r w:rsidRPr="00D0285E">
        <w:t xml:space="preserve"> il senso dell’esistenza</w:t>
      </w:r>
      <w:r>
        <w:t xml:space="preserve">, così che </w:t>
      </w:r>
      <w:r w:rsidRPr="00D0285E">
        <w:t xml:space="preserve">chi non </w:t>
      </w:r>
      <w:r>
        <w:t>aderisce a questa logica</w:t>
      </w:r>
      <w:r w:rsidRPr="00D0285E">
        <w:t xml:space="preserve"> viene scartato, rifiutato, espulso. Ecco la responsabilità che tutti ci troviamo a condividere: l’incapacità di fermarci e tendere la man</w:t>
      </w:r>
      <w:r>
        <w:t>o a chi è rimasto indietro</w:t>
      </w:r>
      <w:r w:rsidRPr="00D0285E">
        <w:t>. Intimoriti e atterriti da un mondo che non offre certez</w:t>
      </w:r>
      <w:r>
        <w:t xml:space="preserve">ze, scivoliamo nel disinteresse </w:t>
      </w:r>
      <w:r w:rsidRPr="00D0285E">
        <w:t>per il destino dei nostri fratelli e così facendo perdiamo la nostra umanità, divenendo individui che esistono senza tr</w:t>
      </w:r>
      <w:r>
        <w:t>ascendenza e senza legami sociali</w:t>
      </w:r>
      <w:r w:rsidRPr="00D0285E">
        <w:t xml:space="preserve">. </w:t>
      </w:r>
      <w:r>
        <w:t>La ricerca della «giusta misura»</w:t>
      </w:r>
      <w:r w:rsidRPr="00D0285E">
        <w:t xml:space="preserve"> è la </w:t>
      </w:r>
      <w:r w:rsidRPr="005C4FF6">
        <w:t xml:space="preserve">missione consegnataci dal </w:t>
      </w:r>
      <w:r>
        <w:t>Papa</w:t>
      </w:r>
      <w:r w:rsidRPr="005C4FF6">
        <w:t xml:space="preserve"> nel </w:t>
      </w:r>
      <w:r>
        <w:t>Discorso</w:t>
      </w:r>
      <w:r w:rsidRPr="005C4FF6">
        <w:t xml:space="preserve"> per il ventennale del Progetto Policoro, quando ha invitato a riscoprire la </w:t>
      </w:r>
      <w:r>
        <w:t>«</w:t>
      </w:r>
      <w:r w:rsidRPr="005C4FF6">
        <w:t>“vocazione” al lavoro</w:t>
      </w:r>
      <w:r>
        <w:t>»</w:t>
      </w:r>
      <w:r w:rsidRPr="005C4FF6">
        <w:t>, intesa come «</w:t>
      </w:r>
      <w:r w:rsidRPr="005C4FF6">
        <w:rPr>
          <w:color w:val="000000"/>
          <w:shd w:val="clear" w:color="auto" w:fill="FFFFFF"/>
        </w:rPr>
        <w:t>il senso alto di un impegno che va anche oltre il suo risultato economico, per diventare edificazione del mondo, della società, della vita»</w:t>
      </w:r>
      <w:r>
        <w:rPr>
          <w:rStyle w:val="Rimandonotaapidipagina"/>
          <w:color w:val="000000"/>
          <w:shd w:val="clear" w:color="auto" w:fill="FFFFFF"/>
        </w:rPr>
        <w:footnoteReference w:id="3"/>
      </w:r>
      <w:r w:rsidRPr="005C4FF6">
        <w:rPr>
          <w:color w:val="000000"/>
          <w:shd w:val="clear" w:color="auto" w:fill="FFFFFF"/>
        </w:rPr>
        <w:t xml:space="preserve">. </w:t>
      </w:r>
    </w:p>
    <w:p w:rsidR="001649D2" w:rsidRDefault="001649D2" w:rsidP="001649D2">
      <w:pPr>
        <w:spacing w:line="300" w:lineRule="atLeast"/>
        <w:jc w:val="both"/>
        <w:rPr>
          <w:color w:val="000000"/>
          <w:shd w:val="clear" w:color="auto" w:fill="FFFFFF"/>
        </w:rPr>
      </w:pPr>
    </w:p>
    <w:p w:rsidR="001649D2" w:rsidRPr="005C4FF6" w:rsidRDefault="001649D2" w:rsidP="001649D2">
      <w:pPr>
        <w:spacing w:line="300" w:lineRule="atLeast"/>
        <w:jc w:val="both"/>
        <w:rPr>
          <w:i/>
        </w:rPr>
      </w:pPr>
      <w:r w:rsidRPr="005C4FF6">
        <w:rPr>
          <w:i/>
          <w:color w:val="000000"/>
          <w:shd w:val="clear" w:color="auto" w:fill="FFFFFF"/>
        </w:rPr>
        <w:t>L’educazione al lavoro</w:t>
      </w:r>
    </w:p>
    <w:p w:rsidR="001649D2" w:rsidRDefault="001649D2" w:rsidP="001649D2">
      <w:pPr>
        <w:spacing w:line="300" w:lineRule="atLeast"/>
        <w:jc w:val="both"/>
      </w:pPr>
      <w:r w:rsidRPr="00D0285E">
        <w:t>Oggi più che mai c’è quindi bisogno di educare al lavoro</w:t>
      </w:r>
      <w:r>
        <w:t xml:space="preserve"> e</w:t>
      </w:r>
      <w:r w:rsidRPr="00D0285E">
        <w:t xml:space="preserve"> la situazione è tale da richiedere una riscoperta delle relazioni fondamentali dell’uomo. Il lavoro deve tornare a essere luogo umanizzante, uno spazio nel quale </w:t>
      </w:r>
      <w:r w:rsidRPr="00B3622F">
        <w:t>comprendiamo il nostro compito di cristiani, entrando in relazione profonda con Dio, con noi stessi, con i nostri fratelli e con il creato. Bisogna, in altre parole, fuggire dall’idea che la vera realizzazione dell’uomo possa avvenire nell’alternativa “solo nel lavoro o nonostante il lavoro”. Il tempo dell’uomo è invece tempo operoso. Questa riflessione è valida per tutte quelle persone che guardano in modo disilluso e stanco alla propria vita lavorativa e, soprattutto</w:t>
      </w:r>
      <w:r>
        <w:t>,</w:t>
      </w:r>
      <w:r w:rsidRPr="00B3622F">
        <w:t xml:space="preserve"> per tutti quei</w:t>
      </w:r>
      <w:r w:rsidRPr="00D0285E">
        <w:t xml:space="preserve"> giovani che disperano di poter trovare un’occupazione o languono facendo un lavoro che non li soddisfa. Il pensiero è valido a </w:t>
      </w:r>
      <w:r w:rsidRPr="00D0285E">
        <w:lastRenderedPageBreak/>
        <w:t xml:space="preserve">maggior ragione per i datori di lavoro che gestiscono </w:t>
      </w:r>
      <w:r>
        <w:t>imprese</w:t>
      </w:r>
      <w:r w:rsidRPr="00D0285E">
        <w:t xml:space="preserve">, laboratori, botteghe e uffici con criteri esclusivamente utilitaristici. Il lavoro deve </w:t>
      </w:r>
      <w:r>
        <w:t xml:space="preserve">essere sempre e comunque </w:t>
      </w:r>
      <w:r w:rsidRPr="00D0285E">
        <w:t>espre</w:t>
      </w:r>
      <w:r>
        <w:t xml:space="preserve">ssione della dignità dell’uomo, dono di Dio a ciascuno. </w:t>
      </w:r>
    </w:p>
    <w:p w:rsidR="001649D2" w:rsidRPr="00C11216" w:rsidRDefault="001649D2" w:rsidP="001649D2">
      <w:pPr>
        <w:spacing w:line="300" w:lineRule="atLeast"/>
        <w:jc w:val="both"/>
      </w:pPr>
      <w:r w:rsidRPr="00C11216">
        <w:t xml:space="preserve">Questo tema trova particolare espressione nell’elaborazione </w:t>
      </w:r>
      <w:r>
        <w:t>d</w:t>
      </w:r>
      <w:r w:rsidRPr="00C11216">
        <w:t xml:space="preserve">i percorsi educativi per le giovani generazioni da parte delle comunità cristiane con una precisa attenzione </w:t>
      </w:r>
      <w:r>
        <w:t>all’</w:t>
      </w:r>
      <w:r w:rsidRPr="00C11216">
        <w:t xml:space="preserve">orientamento al mondo universitario. L’esperienza universitaria non può soggiacere </w:t>
      </w:r>
      <w:r>
        <w:t xml:space="preserve">unicamente </w:t>
      </w:r>
      <w:r w:rsidRPr="00C11216">
        <w:t>al</w:t>
      </w:r>
      <w:r>
        <w:t>la</w:t>
      </w:r>
      <w:r w:rsidRPr="00C11216">
        <w:t xml:space="preserve"> logica economica di mercato e di preparazione di persone competenti nei campi della sola organizzazione del lavoro. La formazione culturale e l’elaborazione di esperienze spirituali e morali che plasmino l’identità della persona e aprano ai valori del</w:t>
      </w:r>
      <w:r>
        <w:t>la giustizia, della solidarietà e</w:t>
      </w:r>
      <w:r w:rsidRPr="00C11216">
        <w:t xml:space="preserve"> della cura per il creato costituiscono le condizioni di base per una corretta e completa educazione al lavoro stesso.</w:t>
      </w:r>
    </w:p>
    <w:p w:rsidR="001649D2" w:rsidRDefault="001649D2" w:rsidP="001649D2">
      <w:pPr>
        <w:spacing w:line="300" w:lineRule="atLeast"/>
        <w:jc w:val="both"/>
        <w:rPr>
          <w:color w:val="0070C0"/>
        </w:rPr>
      </w:pPr>
    </w:p>
    <w:p w:rsidR="001649D2" w:rsidRPr="005C4FF6" w:rsidRDefault="001649D2" w:rsidP="001649D2">
      <w:pPr>
        <w:spacing w:line="300" w:lineRule="atLeast"/>
        <w:jc w:val="both"/>
        <w:rPr>
          <w:i/>
        </w:rPr>
      </w:pPr>
      <w:r>
        <w:rPr>
          <w:i/>
        </w:rPr>
        <w:t>Il binomio scuola-lavoro</w:t>
      </w:r>
    </w:p>
    <w:p w:rsidR="001649D2" w:rsidRDefault="001649D2" w:rsidP="001649D2">
      <w:pPr>
        <w:spacing w:line="300" w:lineRule="atLeast"/>
        <w:jc w:val="both"/>
      </w:pPr>
      <w:r w:rsidRPr="00D0285E">
        <w:t>Oltre a questo senso originario, la dimensione educativa del lavoro va ritrovata anche all’interno delle istituzioni formative, facendo in modo che scuola e lavoro siano due esperienze che si intrecciano e interagiscono: i giovani devono poter fare esperienze professionali il prima possibile</w:t>
      </w:r>
      <w:r>
        <w:t>,</w:t>
      </w:r>
      <w:r w:rsidRPr="00D0285E">
        <w:t xml:space="preserve"> così da non trovarsi impreparati una volta terminati gli studi. </w:t>
      </w:r>
    </w:p>
    <w:p w:rsidR="001649D2" w:rsidRDefault="001649D2" w:rsidP="001649D2">
      <w:pPr>
        <w:spacing w:line="300" w:lineRule="atLeast"/>
        <w:jc w:val="both"/>
      </w:pPr>
      <w:r w:rsidRPr="00D0285E">
        <w:t>L’alternanza scuola-lavoro, così come è stata di recente riformata, rappresenta una leva fondamentale poiché permette a un numero sempre più ampio di giovani di capire quali sono le competenze e le capacità richieste dal mercato del lavoro. Inoltre, non bisogna dimenticare che questo genere di esperienze possono favorire anche lo sviluppo di una propensione all’auto-impiego: l’Italia non può continuare a sprecare l’intelligenza, il talento e la creatività dei suoi giovani</w:t>
      </w:r>
      <w:r>
        <w:t xml:space="preserve">, </w:t>
      </w:r>
      <w:r w:rsidR="00133F6D">
        <w:t>che</w:t>
      </w:r>
      <w:r w:rsidRPr="005C4FF6">
        <w:t xml:space="preserve"> emigrano nella speranza di essere accolti altrove.</w:t>
      </w:r>
      <w:r w:rsidRPr="00D0285E">
        <w:t xml:space="preserve"> Occorre creare per loro spazi di sperimentazione, dove lasciare libera espressione alla creatività e all’intraprendenza: ci sono tanti piccoli, ma significativi segnali che mostrano quanto la collaborazione, la partecipazione e la solidarietà possano essere gli ingredienti di base per ricette imprenditoriali nuove, esperienze c</w:t>
      </w:r>
      <w:r>
        <w:t xml:space="preserve">he rompono con la «globalizzazione del </w:t>
      </w:r>
      <w:r w:rsidRPr="00D0285E">
        <w:t>parad</w:t>
      </w:r>
      <w:r>
        <w:t>ig</w:t>
      </w:r>
      <w:r w:rsidRPr="00D0285E">
        <w:t xml:space="preserve">ma </w:t>
      </w:r>
      <w:r>
        <w:t>tecnocratico»</w:t>
      </w:r>
      <w:r>
        <w:rPr>
          <w:rStyle w:val="Rimandonotaapidipagina"/>
        </w:rPr>
        <w:footnoteReference w:id="4"/>
      </w:r>
      <w:r w:rsidRPr="00D0285E">
        <w:t xml:space="preserve">, senza per questo essere improduttive o economicamente fallimentari. </w:t>
      </w:r>
      <w:r w:rsidRPr="00FA310B">
        <w:t>L’esperienza del Progetto Policoro è prova reale e concreta delle possibilità che si schiudono ai nostri territori quando si sanno mettere all’opera</w:t>
      </w:r>
      <w:r>
        <w:rPr>
          <w:rStyle w:val="Rimandonotaapidipagina"/>
        </w:rPr>
        <w:footnoteReference w:id="5"/>
      </w:r>
      <w:r w:rsidRPr="00FA310B">
        <w:t>.</w:t>
      </w:r>
      <w:r>
        <w:t xml:space="preserve"> </w:t>
      </w:r>
      <w:r w:rsidRPr="00D0285E">
        <w:t xml:space="preserve">Cooperative di servizi, start-up tecnologiche, aziende di agricoltura sociale, oltre a essere innovative per il prodotto proposto al mercato, sono </w:t>
      </w:r>
      <w:r w:rsidR="00133F6D">
        <w:t xml:space="preserve">spesso </w:t>
      </w:r>
      <w:r w:rsidRPr="00D0285E">
        <w:t xml:space="preserve">innovative anche nelle forme di </w:t>
      </w:r>
      <w:r w:rsidRPr="00485BAB">
        <w:t xml:space="preserve">produzione: aziende inclusive, solidali, basate sulla relazione e sulla valorizzazione del talento delle persone. </w:t>
      </w:r>
    </w:p>
    <w:p w:rsidR="001649D2" w:rsidRDefault="001649D2" w:rsidP="001649D2">
      <w:pPr>
        <w:spacing w:line="300" w:lineRule="atLeast"/>
        <w:jc w:val="both"/>
      </w:pPr>
    </w:p>
    <w:p w:rsidR="001649D2" w:rsidRPr="009E2D28" w:rsidRDefault="001649D2" w:rsidP="001649D2">
      <w:pPr>
        <w:spacing w:line="300" w:lineRule="atLeast"/>
        <w:jc w:val="both"/>
        <w:rPr>
          <w:i/>
        </w:rPr>
      </w:pPr>
      <w:r w:rsidRPr="00B9428A">
        <w:rPr>
          <w:i/>
        </w:rPr>
        <w:t xml:space="preserve">Interdipendenza </w:t>
      </w:r>
      <w:r w:rsidR="009E2D28">
        <w:rPr>
          <w:i/>
        </w:rPr>
        <w:t>culturale ed economica Nord-Sud</w:t>
      </w:r>
    </w:p>
    <w:p w:rsidR="001649D2" w:rsidRPr="00C11216" w:rsidRDefault="001649D2" w:rsidP="001649D2">
      <w:pPr>
        <w:spacing w:line="300" w:lineRule="atLeast"/>
        <w:jc w:val="both"/>
      </w:pPr>
      <w:r>
        <w:t>L’impegno nelle direzioni segnalate è peraltro necessario per porre argine a una delle disuguaglianze storiche dell’Italia. Il Meridione è una terra che nel corso dei decenni ha subìto un depauperamento economico e sociale tale da trasformare queste regioni in una seconda Italia, povera, sofferente e sempre più infragilita. L’emigrazione è il tratto macroscopico di questa situazione: negli ultimi dieci anni hanno abbandonato il Sud oltre 700mila persone, giovani, laureati, studenti, imprenditori tutte persone che, quasi sempre a malincuore, hanno lasciato la propria terra con l’amarezza di non pote</w:t>
      </w:r>
      <w:r w:rsidR="00133F6D">
        <w:t>r</w:t>
      </w:r>
      <w:r>
        <w:t xml:space="preserve"> contribuire alla </w:t>
      </w:r>
      <w:r w:rsidR="00133F6D">
        <w:t xml:space="preserve">sua </w:t>
      </w:r>
      <w:r>
        <w:t>rinascita</w:t>
      </w:r>
      <w:r>
        <w:rPr>
          <w:rStyle w:val="Rimandonotaapidipagina"/>
        </w:rPr>
        <w:footnoteReference w:id="6"/>
      </w:r>
      <w:r>
        <w:t>. Ciò che colpisce e inqu</w:t>
      </w:r>
      <w:r w:rsidR="00133F6D">
        <w:t>ieta di questa situazione è</w:t>
      </w:r>
      <w:r>
        <w:t xml:space="preserve"> la mancanza di consapevolezza rispetto al fatto che il </w:t>
      </w:r>
      <w:r>
        <w:lastRenderedPageBreak/>
        <w:t xml:space="preserve">destino delle diverse aree del Paese non può essere disgiunto: senza un Meridione sottratto alla povertà e alla dittatura della criminalità organizzata non può esserci </w:t>
      </w:r>
      <w:r w:rsidRPr="00BB7FC0">
        <w:t>un</w:t>
      </w:r>
      <w:r>
        <w:t xml:space="preserve"> Centro-Nord </w:t>
      </w:r>
      <w:r w:rsidRPr="00F4180D">
        <w:t xml:space="preserve">prospero. Non è un caso che le mafie abbiamo spostato gli affari più redditizi nelle regioni del Nord, dove </w:t>
      </w:r>
      <w:r w:rsidRPr="00C11216">
        <w:t xml:space="preserve">la ricchezza da accaparrare è maggiore. </w:t>
      </w:r>
    </w:p>
    <w:p w:rsidR="001649D2" w:rsidRDefault="001649D2" w:rsidP="001649D2">
      <w:pPr>
        <w:spacing w:line="300" w:lineRule="atLeast"/>
        <w:jc w:val="both"/>
      </w:pPr>
      <w:r w:rsidRPr="00C11216">
        <w:t>Sotto questo profilo, le misure da mettere in campo sono numerose. In prima battuta, è necessario prevedere uno strumento di contrasto alla povertà che poggi su basi universalistiche e supporti le pe</w:t>
      </w:r>
      <w:r>
        <w:t>rsone che hanno perso il lavoro</w:t>
      </w:r>
      <w:r w:rsidRPr="00C11216">
        <w:t>, soprattutto gli adulti tra i 40 e i 60 anni che non riescon</w:t>
      </w:r>
      <w:r w:rsidR="00133F6D">
        <w:t>o a trovare una ricollocazione</w:t>
      </w:r>
      <w:r w:rsidRPr="00F4180D">
        <w:t xml:space="preserve">. </w:t>
      </w:r>
      <w:r w:rsidR="00133F6D">
        <w:t>O</w:t>
      </w:r>
      <w:r w:rsidRPr="00F4180D">
        <w:t xml:space="preserve">ltre a quanto già indicato circa l’incentivazione di forme di dialogo scuola-lavoro, bisogna dare spazio all’innovazione e alla creatività, creando le condizioni per un sistema produttivo capace di liberare la fantasia e le capacità dei giovani e di tutte le persone con buone idee. A ben vedere, lungo queste direttrici qualcosa si sta muovendo, sia a livello istituzionale sia dentro la società civile e il mondo dell’impresa. Tuttavia, la strada è ancora lunga perché l’Italia è stata per troppo tempo ferma: è giunto il momento di ricominciare a camminare, nessuno escluso, mettendo in pratica quell’«ecologia integrale», che è </w:t>
      </w:r>
      <w:r>
        <w:t xml:space="preserve">la </w:t>
      </w:r>
      <w:r w:rsidRPr="00F4180D">
        <w:t>base del nostro stare al mondo</w:t>
      </w:r>
      <w:r w:rsidRPr="00F4180D">
        <w:rPr>
          <w:rStyle w:val="Rimandonotaapidipagina"/>
        </w:rPr>
        <w:footnoteReference w:id="7"/>
      </w:r>
      <w:r w:rsidRPr="00F4180D">
        <w:t xml:space="preserve">. </w:t>
      </w:r>
    </w:p>
    <w:p w:rsidR="006D5C59" w:rsidRDefault="006D5C59" w:rsidP="001649D2">
      <w:pPr>
        <w:spacing w:line="300" w:lineRule="atLeast"/>
        <w:jc w:val="both"/>
      </w:pPr>
    </w:p>
    <w:p w:rsidR="006D5C59" w:rsidRDefault="006D5C59" w:rsidP="001649D2">
      <w:pPr>
        <w:spacing w:line="300" w:lineRule="atLeast"/>
        <w:jc w:val="both"/>
      </w:pPr>
    </w:p>
    <w:p w:rsidR="006D5C59" w:rsidRDefault="006D5C59" w:rsidP="001649D2">
      <w:pPr>
        <w:spacing w:line="300" w:lineRule="atLeast"/>
        <w:jc w:val="both"/>
      </w:pPr>
    </w:p>
    <w:p w:rsidR="006D5C59" w:rsidRPr="00F4180D" w:rsidRDefault="006D5C59" w:rsidP="001649D2">
      <w:pPr>
        <w:spacing w:line="300" w:lineRule="atLeast"/>
        <w:jc w:val="both"/>
      </w:pPr>
      <w:r>
        <w:t>Roma, 3 aprile 2016</w:t>
      </w:r>
    </w:p>
    <w:p w:rsidR="001649D2" w:rsidRDefault="006D5C59" w:rsidP="001649D2">
      <w:pPr>
        <w:spacing w:line="300" w:lineRule="atLeast"/>
        <w:ind w:firstLine="708"/>
        <w:jc w:val="both"/>
      </w:pPr>
      <w:r>
        <w:tab/>
      </w:r>
    </w:p>
    <w:p w:rsidR="006D5C59" w:rsidRDefault="006D5C59" w:rsidP="001649D2">
      <w:pPr>
        <w:spacing w:line="300" w:lineRule="atLeast"/>
        <w:ind w:firstLine="708"/>
        <w:jc w:val="both"/>
      </w:pPr>
    </w:p>
    <w:p w:rsidR="006D5C59" w:rsidRPr="006D5C59" w:rsidRDefault="006D5C59" w:rsidP="006D5C59">
      <w:pPr>
        <w:spacing w:line="300" w:lineRule="atLeast"/>
        <w:ind w:left="1416" w:firstLine="708"/>
        <w:jc w:val="center"/>
        <w:rPr>
          <w:smallCaps/>
        </w:rPr>
      </w:pPr>
      <w:r w:rsidRPr="006D5C59">
        <w:rPr>
          <w:smallCaps/>
        </w:rPr>
        <w:t>La Commissione Episcopale</w:t>
      </w:r>
    </w:p>
    <w:p w:rsidR="006D5C59" w:rsidRPr="006D5C59" w:rsidRDefault="006D5C59" w:rsidP="006D5C59">
      <w:pPr>
        <w:spacing w:line="300" w:lineRule="atLeast"/>
        <w:ind w:left="1416" w:firstLine="708"/>
        <w:jc w:val="center"/>
        <w:rPr>
          <w:smallCaps/>
        </w:rPr>
      </w:pPr>
      <w:r w:rsidRPr="006D5C59">
        <w:rPr>
          <w:smallCaps/>
        </w:rPr>
        <w:t>per i problemi sociali e il lavoro, la giustizia e la pace</w:t>
      </w:r>
    </w:p>
    <w:p w:rsidR="000722FD" w:rsidRPr="006D5C59" w:rsidRDefault="000722FD">
      <w:pPr>
        <w:rPr>
          <w:smallCaps/>
        </w:rPr>
      </w:pPr>
    </w:p>
    <w:sectPr w:rsidR="000722FD" w:rsidRPr="006D5C59" w:rsidSect="00442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6D" w:rsidRDefault="005F136D" w:rsidP="001649D2">
      <w:r>
        <w:separator/>
      </w:r>
    </w:p>
  </w:endnote>
  <w:endnote w:type="continuationSeparator" w:id="0">
    <w:p w:rsidR="005F136D" w:rsidRDefault="005F136D" w:rsidP="0016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4F" w:rsidRDefault="00B400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723118"/>
      <w:docPartObj>
        <w:docPartGallery w:val="Page Numbers (Bottom of Page)"/>
        <w:docPartUnique/>
      </w:docPartObj>
    </w:sdtPr>
    <w:sdtEndPr/>
    <w:sdtContent>
      <w:p w:rsidR="006D5C59" w:rsidRDefault="006D5C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04F">
          <w:rPr>
            <w:noProof/>
          </w:rPr>
          <w:t>1</w:t>
        </w:r>
        <w:r>
          <w:fldChar w:fldCharType="end"/>
        </w:r>
      </w:p>
    </w:sdtContent>
  </w:sdt>
  <w:p w:rsidR="0045343A" w:rsidRDefault="005F13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4F" w:rsidRDefault="00B400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6D" w:rsidRDefault="005F136D" w:rsidP="001649D2">
      <w:r>
        <w:separator/>
      </w:r>
    </w:p>
  </w:footnote>
  <w:footnote w:type="continuationSeparator" w:id="0">
    <w:p w:rsidR="005F136D" w:rsidRDefault="005F136D" w:rsidP="001649D2">
      <w:r>
        <w:continuationSeparator/>
      </w:r>
    </w:p>
  </w:footnote>
  <w:footnote w:id="1">
    <w:p w:rsidR="001649D2" w:rsidRPr="00A86C3A" w:rsidRDefault="001649D2" w:rsidP="001649D2">
      <w:pPr>
        <w:pStyle w:val="Testonotaapidipagina"/>
        <w:jc w:val="both"/>
      </w:pPr>
      <w:r w:rsidRPr="00A86C3A">
        <w:rPr>
          <w:rStyle w:val="Rimandonotaapidipagina"/>
        </w:rPr>
        <w:footnoteRef/>
      </w:r>
      <w:r w:rsidRPr="00A86C3A">
        <w:t xml:space="preserve"> </w:t>
      </w:r>
      <w:r w:rsidRPr="00A86C3A">
        <w:rPr>
          <w:smallCaps/>
        </w:rPr>
        <w:t>Francesco</w:t>
      </w:r>
      <w:r w:rsidRPr="00A86C3A">
        <w:t xml:space="preserve">, Esort. ap. </w:t>
      </w:r>
      <w:r w:rsidRPr="00A86C3A">
        <w:rPr>
          <w:i/>
        </w:rPr>
        <w:t>Evangelii gaudium</w:t>
      </w:r>
      <w:r>
        <w:t>, 24</w:t>
      </w:r>
      <w:r w:rsidRPr="00A86C3A">
        <w:t xml:space="preserve"> novembre 2013, n. 203, dove si afferma: «</w:t>
      </w:r>
      <w:r w:rsidRPr="00A86C3A">
        <w:rPr>
          <w:color w:val="000000"/>
          <w:shd w:val="clear" w:color="auto" w:fill="FFFFFF"/>
        </w:rPr>
        <w:t>La vocazione di un imprenditore è un nobile lavoro, sempre che si lasci interrogare da un significato più ampio della vita; questo gli permette di servire veramente il bene comune, con il suo sforzo di moltiplicare e rendere più accessibili per tutti i beni di questo mondo».</w:t>
      </w:r>
    </w:p>
  </w:footnote>
  <w:footnote w:id="2">
    <w:p w:rsidR="001649D2" w:rsidRPr="00CE7140" w:rsidRDefault="001649D2" w:rsidP="001649D2">
      <w:pPr>
        <w:pStyle w:val="Testonotaapidipagina"/>
        <w:jc w:val="both"/>
      </w:pPr>
      <w:r w:rsidRPr="00CE7140">
        <w:rPr>
          <w:rStyle w:val="Rimandonotaapidipagina"/>
        </w:rPr>
        <w:footnoteRef/>
      </w:r>
      <w:r w:rsidRPr="00CE7140">
        <w:t xml:space="preserve"> «</w:t>
      </w:r>
      <w:r w:rsidRPr="00CE7140">
        <w:rPr>
          <w:color w:val="000000"/>
          <w:shd w:val="clear" w:color="auto" w:fill="FFFFFF"/>
        </w:rPr>
        <w:t>L’attività imprenditoriale… ha la responsabilità di aiutare a superare la complessa crisi sociale ed ambientale e di combattere la povertà» (</w:t>
      </w:r>
      <w:r w:rsidRPr="00CE7140">
        <w:rPr>
          <w:smallCaps/>
          <w:color w:val="000000"/>
          <w:shd w:val="clear" w:color="auto" w:fill="FFFFFF"/>
        </w:rPr>
        <w:t>Id.</w:t>
      </w:r>
      <w:r w:rsidRPr="00CE7140">
        <w:rPr>
          <w:color w:val="000000"/>
          <w:shd w:val="clear" w:color="auto" w:fill="FFFFFF"/>
        </w:rPr>
        <w:t xml:space="preserve">, </w:t>
      </w:r>
      <w:r w:rsidRPr="00CE7140">
        <w:rPr>
          <w:i/>
          <w:color w:val="000000"/>
          <w:shd w:val="clear" w:color="auto" w:fill="FFFFFF"/>
        </w:rPr>
        <w:t>Messaggio al Presidente Esecutivo del “World Economic Forum”</w:t>
      </w:r>
      <w:r w:rsidRPr="00CE7140">
        <w:rPr>
          <w:color w:val="000000"/>
          <w:shd w:val="clear" w:color="auto" w:fill="FFFFFF"/>
        </w:rPr>
        <w:t xml:space="preserve">, 20 gennaio 2016). </w:t>
      </w:r>
    </w:p>
  </w:footnote>
  <w:footnote w:id="3">
    <w:p w:rsidR="001649D2" w:rsidRPr="005C4FF6" w:rsidRDefault="001649D2" w:rsidP="001649D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C4FF6">
        <w:rPr>
          <w:smallCaps/>
        </w:rPr>
        <w:t>Id.</w:t>
      </w:r>
      <w:r>
        <w:t xml:space="preserve">, </w:t>
      </w:r>
      <w:r>
        <w:rPr>
          <w:i/>
        </w:rPr>
        <w:t>Discorso ai gruppi del “Progetto Policoro” della Conferenza Episcopale Italiana</w:t>
      </w:r>
      <w:r>
        <w:t xml:space="preserve">, 14 dicembre 2015. </w:t>
      </w:r>
    </w:p>
  </w:footnote>
  <w:footnote w:id="4">
    <w:p w:rsidR="001649D2" w:rsidRPr="00FA310B" w:rsidRDefault="001649D2" w:rsidP="001649D2">
      <w:pPr>
        <w:pStyle w:val="Testonotaapidipagina"/>
        <w:rPr>
          <w:caps/>
        </w:rPr>
      </w:pPr>
      <w:r>
        <w:rPr>
          <w:rStyle w:val="Rimandonotaapidipagina"/>
        </w:rPr>
        <w:footnoteRef/>
      </w:r>
      <w:r>
        <w:t xml:space="preserve"> </w:t>
      </w:r>
      <w:r w:rsidRPr="00FA310B">
        <w:rPr>
          <w:smallCaps/>
        </w:rPr>
        <w:t>Id.</w:t>
      </w:r>
      <w:r>
        <w:t xml:space="preserve">, Enc. </w:t>
      </w:r>
      <w:r>
        <w:rPr>
          <w:i/>
        </w:rPr>
        <w:t>Laudato si’</w:t>
      </w:r>
      <w:r>
        <w:t xml:space="preserve">, 24 maggio 2015, nn. 106-114. </w:t>
      </w:r>
    </w:p>
  </w:footnote>
  <w:footnote w:id="5">
    <w:p w:rsidR="001649D2" w:rsidRPr="00FA310B" w:rsidRDefault="001649D2" w:rsidP="001649D2">
      <w:pPr>
        <w:pStyle w:val="Testonotaapidipagina"/>
      </w:pPr>
      <w:r>
        <w:rPr>
          <w:rStyle w:val="Rimandonotaapidipagina"/>
        </w:rPr>
        <w:footnoteRef/>
      </w:r>
      <w:r>
        <w:t xml:space="preserve"> Cf., </w:t>
      </w:r>
      <w:r w:rsidRPr="00FA310B">
        <w:rPr>
          <w:smallCaps/>
        </w:rPr>
        <w:t>Cei</w:t>
      </w:r>
      <w:r>
        <w:t xml:space="preserve">, </w:t>
      </w:r>
      <w:r>
        <w:rPr>
          <w:i/>
        </w:rPr>
        <w:t>Sviluppo civile e partecipazione. Venti anni di Progetto Policoro</w:t>
      </w:r>
      <w:r>
        <w:t xml:space="preserve">, GrafiSer, Troina (Enna) 2015. </w:t>
      </w:r>
    </w:p>
  </w:footnote>
  <w:footnote w:id="6">
    <w:p w:rsidR="001649D2" w:rsidRPr="00AD2A42" w:rsidRDefault="001649D2" w:rsidP="001649D2">
      <w:pPr>
        <w:pStyle w:val="Testonotaapidipagina"/>
      </w:pPr>
      <w:r>
        <w:rPr>
          <w:rStyle w:val="Rimandonotaapidipagina"/>
        </w:rPr>
        <w:footnoteRef/>
      </w:r>
      <w:r>
        <w:t xml:space="preserve"> Cf.</w:t>
      </w:r>
      <w:r w:rsidR="006D5C59">
        <w:t>,</w:t>
      </w:r>
      <w:r>
        <w:t xml:space="preserve"> </w:t>
      </w:r>
      <w:r>
        <w:rPr>
          <w:smallCaps/>
        </w:rPr>
        <w:t>Svimez</w:t>
      </w:r>
      <w:r>
        <w:t xml:space="preserve">, </w:t>
      </w:r>
      <w:r w:rsidRPr="0045343A">
        <w:rPr>
          <w:i/>
          <w:iCs/>
        </w:rPr>
        <w:t>Rapporto 2015 sull’economia del Mezzogiorno</w:t>
      </w:r>
      <w:r w:rsidRPr="0045343A">
        <w:rPr>
          <w:iCs/>
        </w:rPr>
        <w:t xml:space="preserve">, Il Mulino, </w:t>
      </w:r>
      <w:r>
        <w:rPr>
          <w:iCs/>
        </w:rPr>
        <w:t xml:space="preserve">Bologna </w:t>
      </w:r>
      <w:r w:rsidRPr="0045343A">
        <w:rPr>
          <w:iCs/>
        </w:rPr>
        <w:t>2015</w:t>
      </w:r>
      <w:r>
        <w:rPr>
          <w:iCs/>
        </w:rPr>
        <w:t xml:space="preserve">, </w:t>
      </w:r>
      <w:r w:rsidRPr="00AD2A42">
        <w:rPr>
          <w:iCs/>
        </w:rPr>
        <w:t xml:space="preserve">pp. 113-130. </w:t>
      </w:r>
    </w:p>
  </w:footnote>
  <w:footnote w:id="7">
    <w:p w:rsidR="001649D2" w:rsidRPr="00A24986" w:rsidRDefault="001649D2" w:rsidP="001649D2">
      <w:pPr>
        <w:pStyle w:val="Testonotaapidipagina"/>
      </w:pPr>
      <w:r>
        <w:rPr>
          <w:rStyle w:val="Rimandonotaapidipagina"/>
        </w:rPr>
        <w:footnoteRef/>
      </w:r>
      <w:r>
        <w:t xml:space="preserve"> Più ampiamente, cf., </w:t>
      </w:r>
      <w:r w:rsidRPr="00A86C3A">
        <w:rPr>
          <w:smallCaps/>
        </w:rPr>
        <w:t>Francesco</w:t>
      </w:r>
      <w:r>
        <w:t xml:space="preserve">, Enc. </w:t>
      </w:r>
      <w:r>
        <w:rPr>
          <w:i/>
        </w:rPr>
        <w:t>Laudato si’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4F" w:rsidRDefault="00B400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3A" w:rsidRDefault="00451AF3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B4004F">
      <w:rPr>
        <w:noProof/>
      </w:rPr>
      <w:t>1</w:t>
    </w:r>
    <w:r>
      <w:fldChar w:fldCharType="end"/>
    </w:r>
  </w:p>
  <w:p w:rsidR="0045343A" w:rsidRDefault="005F136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04F" w:rsidRDefault="00B400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D2"/>
    <w:rsid w:val="000722FD"/>
    <w:rsid w:val="00133F6D"/>
    <w:rsid w:val="001649D2"/>
    <w:rsid w:val="00451AF3"/>
    <w:rsid w:val="004C7719"/>
    <w:rsid w:val="005F136D"/>
    <w:rsid w:val="006D5C59"/>
    <w:rsid w:val="008A782F"/>
    <w:rsid w:val="009E2D28"/>
    <w:rsid w:val="00B4004F"/>
    <w:rsid w:val="00B47FB0"/>
    <w:rsid w:val="00B72AEE"/>
    <w:rsid w:val="00BC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7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649D2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9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49D2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9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1649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649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1649D2"/>
    <w:rPr>
      <w:vertAlign w:val="superscript"/>
    </w:rPr>
  </w:style>
  <w:style w:type="character" w:customStyle="1" w:styleId="doctitolo">
    <w:name w:val="doctitolo"/>
    <w:rsid w:val="001649D2"/>
  </w:style>
  <w:style w:type="character" w:customStyle="1" w:styleId="Titolo1Carattere">
    <w:name w:val="Titolo 1 Carattere"/>
    <w:basedOn w:val="Carpredefinitoparagrafo"/>
    <w:link w:val="Titolo1"/>
    <w:uiPriority w:val="9"/>
    <w:rsid w:val="004C7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77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649D2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9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49D2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9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1649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649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1649D2"/>
    <w:rPr>
      <w:vertAlign w:val="superscript"/>
    </w:rPr>
  </w:style>
  <w:style w:type="character" w:customStyle="1" w:styleId="doctitolo">
    <w:name w:val="doctitolo"/>
    <w:rsid w:val="001649D2"/>
  </w:style>
  <w:style w:type="character" w:customStyle="1" w:styleId="Titolo1Carattere">
    <w:name w:val="Titolo 1 Carattere"/>
    <w:basedOn w:val="Carpredefinitoparagrafo"/>
    <w:link w:val="Titolo1"/>
    <w:uiPriority w:val="9"/>
    <w:rsid w:val="004C7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C9F0-51A4-41B1-8411-D66D551D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2016-04-21T05:50:00Z</dcterms:created>
  <dcterms:modified xsi:type="dcterms:W3CDTF">2016-04-21T05:50:00Z</dcterms:modified>
</cp:coreProperties>
</file>