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AFF56" w14:textId="070A6F2F" w:rsidR="004F542E" w:rsidRPr="00DA362B" w:rsidRDefault="00D50E2B" w:rsidP="00DA362B">
      <w:pPr>
        <w:jc w:val="center"/>
        <w:rPr>
          <w:rFonts w:eastAsia="Arial"/>
          <w:b/>
          <w:w w:val="110"/>
        </w:rPr>
      </w:pPr>
      <w:r w:rsidRPr="00DA362B">
        <w:rPr>
          <w:rFonts w:eastAsia="Arial"/>
          <w:b/>
          <w:w w:val="110"/>
        </w:rPr>
        <w:t>Lettera di invito Progettista</w:t>
      </w:r>
    </w:p>
    <w:p w14:paraId="6D90CCD5" w14:textId="77777777" w:rsidR="009C63ED" w:rsidRDefault="009C63ED" w:rsidP="008837D0">
      <w:pPr>
        <w:rPr>
          <w:rFonts w:eastAsia="Arial"/>
          <w:w w:val="110"/>
        </w:rPr>
      </w:pPr>
    </w:p>
    <w:p w14:paraId="28646B5B" w14:textId="77777777" w:rsidR="00683E76" w:rsidRDefault="00683E76" w:rsidP="008837D0"/>
    <w:p w14:paraId="2F7753BB" w14:textId="77777777" w:rsidR="00683E76" w:rsidRDefault="00683E76" w:rsidP="008837D0"/>
    <w:p w14:paraId="0FD40654" w14:textId="77777777" w:rsidR="00683E76" w:rsidRDefault="00683E76" w:rsidP="008837D0"/>
    <w:p w14:paraId="54036C60" w14:textId="77777777" w:rsidR="00683E76" w:rsidRDefault="00683E76" w:rsidP="008837D0"/>
    <w:p w14:paraId="226190FE" w14:textId="77777777" w:rsidR="00683E76" w:rsidRDefault="00683E76" w:rsidP="008837D0"/>
    <w:p w14:paraId="78358BA7" w14:textId="01E9A982" w:rsidR="003448C2" w:rsidRPr="00947964" w:rsidRDefault="00DA362B" w:rsidP="008837D0">
      <w:pPr>
        <w:rPr>
          <w:b/>
        </w:rPr>
      </w:pPr>
      <w:bookmarkStart w:id="0" w:name="_GoBack"/>
      <w:bookmarkEnd w:id="0"/>
      <w:r w:rsidRPr="00947964">
        <w:rPr>
          <w:rFonts w:eastAsiaTheme="minorHAnsi"/>
          <w:b/>
          <w:szCs w:val="20"/>
          <w:u w:val="single"/>
        </w:rPr>
        <w:t>Oggetto:</w:t>
      </w:r>
      <w:r w:rsidRPr="00947964">
        <w:rPr>
          <w:rFonts w:ascii="Calibri Light" w:eastAsiaTheme="minorHAnsi" w:hAnsi="Calibri Light" w:cs="Calibri Light"/>
          <w:b/>
          <w:i/>
          <w:szCs w:val="20"/>
        </w:rPr>
        <w:t xml:space="preserve"> </w:t>
      </w:r>
      <w:r w:rsidR="00894FF5" w:rsidRPr="00947964">
        <w:rPr>
          <w:rFonts w:ascii="Calibri Light" w:eastAsiaTheme="minorHAnsi" w:hAnsi="Calibri Light" w:cs="Calibri Light"/>
          <w:b/>
          <w:i/>
          <w:szCs w:val="20"/>
        </w:rPr>
        <w:t>L</w:t>
      </w:r>
      <w:r w:rsidRPr="00947964">
        <w:rPr>
          <w:rFonts w:ascii="Calibri Light" w:eastAsiaTheme="minorHAnsi" w:hAnsi="Calibri Light" w:cs="Calibri Light"/>
          <w:b/>
          <w:i/>
          <w:szCs w:val="20"/>
        </w:rPr>
        <w:t>ettera</w:t>
      </w:r>
      <w:r w:rsidRPr="00947964">
        <w:rPr>
          <w:b/>
        </w:rPr>
        <w:t xml:space="preserve"> di invito per </w:t>
      </w:r>
      <w:r w:rsidRPr="00083D8E">
        <w:rPr>
          <w:b/>
        </w:rPr>
        <w:t>l’affidamento, a norma degli artt. 24 e 36 del d. lgs. 50/2016,</w:t>
      </w:r>
      <w:r w:rsidRPr="00947964">
        <w:rPr>
          <w:b/>
        </w:rPr>
        <w:t xml:space="preserve"> dell’incarico professionale di progettazione e </w:t>
      </w:r>
      <w:r w:rsidR="00542E00" w:rsidRPr="00947964">
        <w:rPr>
          <w:b/>
        </w:rPr>
        <w:t>Coordinatore della sicurezza in fase di Progettazione ed esecuzione e Direzione Lavori.</w:t>
      </w:r>
      <w:r w:rsidRPr="00947964">
        <w:rPr>
          <w:b/>
        </w:rPr>
        <w:t xml:space="preserve"> </w:t>
      </w:r>
    </w:p>
    <w:p w14:paraId="18271790" w14:textId="7D8E66FD" w:rsidR="004F542E" w:rsidRPr="00947964" w:rsidRDefault="00DA362B" w:rsidP="008837D0">
      <w:pPr>
        <w:rPr>
          <w:rFonts w:ascii="Calibri Light" w:eastAsiaTheme="minorHAnsi" w:hAnsi="Calibri Light" w:cs="Calibri Light"/>
          <w:b/>
          <w:i/>
          <w:sz w:val="20"/>
          <w:szCs w:val="20"/>
        </w:rPr>
      </w:pPr>
      <w:r w:rsidRPr="00947964">
        <w:rPr>
          <w:b/>
        </w:rPr>
        <w:t xml:space="preserve">Lavori: </w:t>
      </w:r>
      <w:r w:rsidR="00C90EB5" w:rsidRPr="00947964">
        <w:rPr>
          <w:b/>
        </w:rPr>
        <w:t>Progetto L’organo della Cattedrale, tra restauro e Valorizzazione –Cattedrale Santa Maria Assunta -  Altamura (BA)</w:t>
      </w:r>
      <w:r w:rsidRPr="00947964">
        <w:rPr>
          <w:b/>
        </w:rPr>
        <w:t xml:space="preserve">- </w:t>
      </w:r>
      <w:r w:rsidR="003C1CD2" w:rsidRPr="00947964">
        <w:rPr>
          <w:b/>
        </w:rPr>
        <w:t>partecipazione POR FESR P</w:t>
      </w:r>
      <w:r w:rsidRPr="00947964">
        <w:rPr>
          <w:b/>
        </w:rPr>
        <w:t xml:space="preserve">uglia 2014-2020 – asse </w:t>
      </w:r>
      <w:r w:rsidR="00C90EB5" w:rsidRPr="00947964">
        <w:rPr>
          <w:b/>
        </w:rPr>
        <w:t>VI</w:t>
      </w:r>
      <w:r w:rsidRPr="00947964">
        <w:rPr>
          <w:b/>
        </w:rPr>
        <w:t xml:space="preserve"> – tutela dell’ambiente e promozione delle risorse naturali e culturali. </w:t>
      </w:r>
      <w:r w:rsidR="003C1CD2" w:rsidRPr="00947964">
        <w:rPr>
          <w:b/>
        </w:rPr>
        <w:t>Azione</w:t>
      </w:r>
      <w:r w:rsidRPr="00947964">
        <w:rPr>
          <w:b/>
        </w:rPr>
        <w:t xml:space="preserve"> 6.7 – </w:t>
      </w:r>
      <w:r w:rsidR="002F0533" w:rsidRPr="00947964">
        <w:rPr>
          <w:b/>
        </w:rPr>
        <w:t>“</w:t>
      </w:r>
      <w:r w:rsidRPr="00947964">
        <w:rPr>
          <w:b/>
        </w:rPr>
        <w:t>INTERVENTI PER LA VALORIZZAZIONE E LA FRUIZIONE DEL PATRIMONIO CULTURALE -AVVISO PUBBLICO PER LA SELEZIONE DI INTERVENTI PER LA VALORIZZAZIONE E LA FRUIZIONE DEL PATRIMONIO CULTURALE APPARTENENTE AD ENTI ECCLESIASTICI”</w:t>
      </w:r>
    </w:p>
    <w:p w14:paraId="51D53E4C" w14:textId="77777777" w:rsidR="004F542E" w:rsidRPr="00947964" w:rsidRDefault="004F542E" w:rsidP="008837D0"/>
    <w:p w14:paraId="2A04CBF5" w14:textId="793BEF9F" w:rsidR="004F542E" w:rsidRPr="00947964" w:rsidRDefault="004F542E" w:rsidP="008837D0">
      <w:r w:rsidRPr="00947964">
        <w:t xml:space="preserve">L’anno 2019 il giorno </w:t>
      </w:r>
      <w:r w:rsidR="00CE7256">
        <w:t>20</w:t>
      </w:r>
      <w:r w:rsidR="00840115">
        <w:t xml:space="preserve"> </w:t>
      </w:r>
      <w:r w:rsidRPr="00947964">
        <w:t xml:space="preserve">del mese di </w:t>
      </w:r>
      <w:r w:rsidR="00840115">
        <w:t>Marzo</w:t>
      </w:r>
      <w:r w:rsidRPr="00947964">
        <w:t xml:space="preserve">, presso gli uffici della </w:t>
      </w:r>
      <w:r w:rsidR="003448C2" w:rsidRPr="00947964">
        <w:t>Parrocchia</w:t>
      </w:r>
      <w:r w:rsidR="00131B5E" w:rsidRPr="00947964">
        <w:t>,</w:t>
      </w:r>
      <w:r w:rsidR="00753889" w:rsidRPr="00947964">
        <w:t xml:space="preserve"> il legale rappresentante dell’ente Ecclesiastico </w:t>
      </w:r>
      <w:r w:rsidR="00C90EB5" w:rsidRPr="00947964">
        <w:t>Capitolo Cattedrale”, nonché R.U.P. del procedimento Don Vito Colonna,</w:t>
      </w:r>
    </w:p>
    <w:p w14:paraId="3F7A5EAC" w14:textId="5573F154" w:rsidR="004A1663" w:rsidRPr="00947964" w:rsidRDefault="00BC196E" w:rsidP="008837D0">
      <w:pPr>
        <w:pStyle w:val="Corpotesto"/>
      </w:pPr>
      <w:r w:rsidRPr="00947964">
        <w:rPr>
          <w:b/>
        </w:rPr>
        <w:t>PREMESSO</w:t>
      </w:r>
      <w:r w:rsidR="00053301" w:rsidRPr="00947964">
        <w:t xml:space="preserve"> </w:t>
      </w:r>
      <w:r w:rsidRPr="00947964">
        <w:t>che:</w:t>
      </w:r>
    </w:p>
    <w:p w14:paraId="548EBDA1" w14:textId="77777777" w:rsidR="00BC196E" w:rsidRPr="00947964" w:rsidRDefault="00BC6792" w:rsidP="008837D0">
      <w:pPr>
        <w:pStyle w:val="Corpotesto"/>
        <w:numPr>
          <w:ilvl w:val="0"/>
          <w:numId w:val="5"/>
        </w:numPr>
      </w:pPr>
      <w:r w:rsidRPr="00947964">
        <w:t xml:space="preserve">con deliberazione n° 871 </w:t>
      </w:r>
      <w:r w:rsidR="0045660C" w:rsidRPr="00947964">
        <w:t>del 7 giugno 2017, con cui la Giunta regionale di Puglia nell'approvare gli schemi di avvisi pubblici a valere sul POR Puglia 2014/2020 - Asse VI "Tutelo dell'ambiente e promozione delle risorse naturali e culturali" - Azione 6.7 "Interventi per la valorizzazione e la fruizione del patrimonio culturale"(azione da AdP 6.7.1 - 6.7.2) e persegue il raggiungimento dell'obiettivo specifico 6g) - "Miglioramento delle condizioni e degli standard di offerta e fruizione del patrimonio culturale, nelle aree di attrazione" - (RA 6.7 dell'Accordo di Partenariato del POR PUGLIA 2014/2020), contribuendo al perseguimento dell'indicatore di output "C009 - Turismo sostenibile: Aumento del numero atteso di visite ai siti del patrimonio culturale e naturale e a luoghi di attrazione beneficiari di un sostegno", prosegue la Strategia regionale Smart-in;</w:t>
      </w:r>
      <w:r w:rsidRPr="00947964">
        <w:t xml:space="preserve">, il tutto attraverso un bando pubblico con una dotazione </w:t>
      </w:r>
      <w:r w:rsidR="00972552" w:rsidRPr="00947964">
        <w:t xml:space="preserve">totale </w:t>
      </w:r>
      <w:r w:rsidRPr="00947964">
        <w:t xml:space="preserve">di </w:t>
      </w:r>
      <w:r w:rsidR="00972552" w:rsidRPr="00947964">
        <w:t>10</w:t>
      </w:r>
      <w:r w:rsidRPr="00947964">
        <w:t>0 milioni di euro, a valere sulle risorse del POR Puglia 2014-2020 – Azione 6.7</w:t>
      </w:r>
      <w:r w:rsidR="00BC196E" w:rsidRPr="00947964">
        <w:t>;</w:t>
      </w:r>
    </w:p>
    <w:p w14:paraId="030DBED4" w14:textId="39355C6C" w:rsidR="004A1663" w:rsidRPr="00947964" w:rsidRDefault="00BC196E" w:rsidP="008837D0">
      <w:pPr>
        <w:pStyle w:val="Corpotesto"/>
        <w:numPr>
          <w:ilvl w:val="0"/>
          <w:numId w:val="5"/>
        </w:numPr>
      </w:pPr>
      <w:r w:rsidRPr="00947964">
        <w:t xml:space="preserve">con </w:t>
      </w:r>
      <w:r w:rsidR="0045660C" w:rsidRPr="00947964">
        <w:t>Deliberazione della Giunta Regionale del 2 agosto 2018, n. 1413, di approvazione delle indicazioni programmatiche per la predisposizione di un Avviso pubblico a valere sulle risorse dell'Azione 6.7 -Asse VI del POR Puglia 2014/2020 per interventi per la valorizzazione e la fruizione del patrimonio culturale appartenente ad enti ecclesiastici.</w:t>
      </w:r>
      <w:r w:rsidRPr="00947964">
        <w:t>;</w:t>
      </w:r>
    </w:p>
    <w:p w14:paraId="716BEEB0" w14:textId="77777777" w:rsidR="00FA50EB" w:rsidRPr="00947964" w:rsidRDefault="00FA50EB" w:rsidP="008837D0">
      <w:pPr>
        <w:pStyle w:val="Paragrafoelenco"/>
        <w:numPr>
          <w:ilvl w:val="0"/>
          <w:numId w:val="5"/>
        </w:numPr>
      </w:pPr>
      <w:r w:rsidRPr="00947964">
        <w:t>che, questo ente ecclesiastico intende rispondere al bando “POR FESR PUGLIA 2014-2020 – Asse VI – Tutela dell’ambiente e promozione delle risorse naturali e culturali. Azione 6.7 – Interventi per la valorizzazione e la fruizione del patrimonio culturale AVVISO PUBBLICO PER LA SELEZIONE DI INTERVENTI PER LA VALORIZZAZIONE E LA FRUIZIONE DEL PATRIMONIO CULTURALE APPARTENENTE AD ENTI ECCLESIASTICI”</w:t>
      </w:r>
    </w:p>
    <w:p w14:paraId="415E8FBA" w14:textId="77777777" w:rsidR="004A1663" w:rsidRPr="00947964" w:rsidRDefault="00BC196E" w:rsidP="008837D0">
      <w:pPr>
        <w:pStyle w:val="Corpotesto"/>
      </w:pPr>
      <w:r w:rsidRPr="00947964">
        <w:rPr>
          <w:b/>
          <w:bCs/>
          <w:spacing w:val="-3"/>
        </w:rPr>
        <w:t xml:space="preserve">CONSIDERATO </w:t>
      </w:r>
      <w:r w:rsidRPr="00947964">
        <w:t>che</w:t>
      </w:r>
      <w:r w:rsidR="00A03E01" w:rsidRPr="00947964">
        <w:t xml:space="preserve"> </w:t>
      </w:r>
      <w:r w:rsidRPr="00947964">
        <w:t>l’art.</w:t>
      </w:r>
      <w:r w:rsidR="0045660C" w:rsidRPr="00947964">
        <w:t>7</w:t>
      </w:r>
      <w:r w:rsidR="00A03E01" w:rsidRPr="00947964">
        <w:t xml:space="preserve"> </w:t>
      </w:r>
      <w:r w:rsidRPr="00947964">
        <w:t>del</w:t>
      </w:r>
      <w:r w:rsidR="00A03E01" w:rsidRPr="00947964">
        <w:t xml:space="preserve"> </w:t>
      </w:r>
      <w:r w:rsidRPr="00947964">
        <w:t>precitato</w:t>
      </w:r>
      <w:r w:rsidR="00A03E01" w:rsidRPr="00947964">
        <w:t xml:space="preserve"> </w:t>
      </w:r>
      <w:r w:rsidRPr="00947964">
        <w:rPr>
          <w:spacing w:val="-4"/>
        </w:rPr>
        <w:t>A</w:t>
      </w:r>
      <w:r w:rsidRPr="00947964">
        <w:rPr>
          <w:spacing w:val="-5"/>
        </w:rPr>
        <w:t>vvi</w:t>
      </w:r>
      <w:r w:rsidRPr="00947964">
        <w:rPr>
          <w:spacing w:val="-4"/>
        </w:rPr>
        <w:t>so</w:t>
      </w:r>
      <w:r w:rsidR="00A03E01" w:rsidRPr="00947964">
        <w:rPr>
          <w:spacing w:val="-4"/>
        </w:rPr>
        <w:t xml:space="preserve"> </w:t>
      </w:r>
      <w:r w:rsidRPr="00947964">
        <w:t>pubblico</w:t>
      </w:r>
      <w:r w:rsidR="00A03E01" w:rsidRPr="00947964">
        <w:t xml:space="preserve"> </w:t>
      </w:r>
      <w:r w:rsidRPr="00947964">
        <w:t>stabilisce</w:t>
      </w:r>
      <w:r w:rsidR="00A03E01" w:rsidRPr="00947964">
        <w:t xml:space="preserve"> </w:t>
      </w:r>
      <w:r w:rsidRPr="00947964">
        <w:t>che:</w:t>
      </w:r>
    </w:p>
    <w:p w14:paraId="63BC9BB3" w14:textId="77777777" w:rsidR="004A1663" w:rsidRPr="00947964" w:rsidRDefault="00BC196E" w:rsidP="008837D0">
      <w:pPr>
        <w:pStyle w:val="Corpotesto"/>
        <w:numPr>
          <w:ilvl w:val="0"/>
          <w:numId w:val="5"/>
        </w:numPr>
      </w:pPr>
      <w:r w:rsidRPr="00947964">
        <w:t>l</w:t>
      </w:r>
      <w:r w:rsidR="00DB7431" w:rsidRPr="00947964">
        <w:t>a domanda</w:t>
      </w:r>
      <w:r w:rsidR="00A03E01" w:rsidRPr="00947964">
        <w:t xml:space="preserve"> </w:t>
      </w:r>
      <w:r w:rsidRPr="00947964">
        <w:t>di</w:t>
      </w:r>
      <w:r w:rsidR="00A03E01" w:rsidRPr="00947964">
        <w:t xml:space="preserve"> </w:t>
      </w:r>
      <w:r w:rsidRPr="00947964">
        <w:t>partecipazione</w:t>
      </w:r>
      <w:r w:rsidR="00A03E01" w:rsidRPr="00947964">
        <w:t xml:space="preserve"> </w:t>
      </w:r>
      <w:r w:rsidRPr="00947964">
        <w:t>deve</w:t>
      </w:r>
      <w:r w:rsidR="00A03E01" w:rsidRPr="00947964">
        <w:t xml:space="preserve"> </w:t>
      </w:r>
      <w:r w:rsidRPr="00947964">
        <w:t>essere</w:t>
      </w:r>
      <w:r w:rsidR="00A03E01" w:rsidRPr="00947964">
        <w:t xml:space="preserve"> </w:t>
      </w:r>
      <w:r w:rsidRPr="00947964">
        <w:t>corredata</w:t>
      </w:r>
      <w:r w:rsidR="00A03E01" w:rsidRPr="00947964">
        <w:t xml:space="preserve"> </w:t>
      </w:r>
      <w:r w:rsidR="00DB7431" w:rsidRPr="00947964">
        <w:t>di un progetto esecutivo per i lavori e dell’unico livello di progettazione per le forniture e servizi per la realizzazione dell’intervento per il quale si chiede il contributo</w:t>
      </w:r>
      <w:r w:rsidRPr="00947964">
        <w:t>;</w:t>
      </w:r>
    </w:p>
    <w:p w14:paraId="05945172" w14:textId="276E61AF" w:rsidR="009F3CA1" w:rsidRPr="00947964" w:rsidRDefault="009F3CA1" w:rsidP="008837D0">
      <w:pPr>
        <w:pStyle w:val="Corpotesto"/>
      </w:pPr>
      <w:bookmarkStart w:id="1" w:name="_Hlk20079945"/>
      <w:bookmarkStart w:id="2" w:name="_Hlk19972073"/>
      <w:r w:rsidRPr="00947964">
        <w:rPr>
          <w:b/>
          <w:bCs/>
        </w:rPr>
        <w:t>RILE</w:t>
      </w:r>
      <w:r w:rsidRPr="00947964">
        <w:rPr>
          <w:b/>
          <w:bCs/>
          <w:spacing w:val="-33"/>
        </w:rPr>
        <w:t>V</w:t>
      </w:r>
      <w:r w:rsidRPr="00947964">
        <w:rPr>
          <w:b/>
          <w:bCs/>
          <w:spacing w:val="-18"/>
        </w:rPr>
        <w:t>A</w:t>
      </w:r>
      <w:r w:rsidRPr="00947964">
        <w:rPr>
          <w:b/>
          <w:bCs/>
          <w:spacing w:val="-6"/>
        </w:rPr>
        <w:t>T</w:t>
      </w:r>
      <w:r w:rsidRPr="00947964">
        <w:rPr>
          <w:b/>
          <w:bCs/>
        </w:rPr>
        <w:t xml:space="preserve">O </w:t>
      </w:r>
      <w:r w:rsidRPr="00947964">
        <w:t xml:space="preserve">che l’ente Ecclesiastico </w:t>
      </w:r>
      <w:r w:rsidR="00C90EB5" w:rsidRPr="00947964">
        <w:t>Capitolo Cattedrale</w:t>
      </w:r>
      <w:r w:rsidRPr="00947964">
        <w:t xml:space="preserve">, nella persona del proprio legale rappresentante, Don </w:t>
      </w:r>
      <w:r w:rsidR="00C90EB5" w:rsidRPr="00947964">
        <w:t>Vito Colonna</w:t>
      </w:r>
      <w:r w:rsidRPr="00947964">
        <w:t>, con il progetto “</w:t>
      </w:r>
      <w:r w:rsidR="00C90EB5" w:rsidRPr="00947964">
        <w:rPr>
          <w:b/>
        </w:rPr>
        <w:t xml:space="preserve">L’organo della Cattedrale, tra restauro e </w:t>
      </w:r>
      <w:r w:rsidR="00C90EB5" w:rsidRPr="00947964">
        <w:rPr>
          <w:b/>
        </w:rPr>
        <w:lastRenderedPageBreak/>
        <w:t>Valorizzazione</w:t>
      </w:r>
      <w:r w:rsidRPr="00947964">
        <w:rPr>
          <w:b/>
        </w:rPr>
        <w:t>”</w:t>
      </w:r>
      <w:r w:rsidRPr="00947964">
        <w:t xml:space="preserve"> intende partecipare alle procedure dell’avviso pubblico denominato “</w:t>
      </w:r>
      <w:bookmarkStart w:id="3" w:name="_Hlk19973959"/>
      <w:r w:rsidRPr="00947964">
        <w:t>Avviso pubblico per la selezione di interventi per la valorizzazione e la Fruizione del patrimonio culturale appartenente ad enti ecclesiastici</w:t>
      </w:r>
      <w:bookmarkEnd w:id="3"/>
      <w:r w:rsidRPr="00947964">
        <w:t>”, con dotazione di 20 milioni di euro, finalizzato alla diffusione della conoscenza e valorizzazione di beni, istituti e luoghi di cultura nella disponibilità di Enti ecclesiastici civilmente riconosciuti, che abbiano scopo di religione o di culto, appartenenti a una delle confessioni religiose che abbiano sottoscritto intese con lo Stato italiano ai sensi di quanto previsto dall'art. 8 della Costituzione., avente scadenza al 30 Settembre 2019 e come destinatari gli Enti ecclesiastici - civilmente riconosciuti, che abbiano scopo di religione o di culto, appartenenti ad una delle confessioni religiose che abbiano sottoscritto intese con lo Stato italiano;</w:t>
      </w:r>
    </w:p>
    <w:p w14:paraId="260530CC" w14:textId="4C8D2804" w:rsidR="009F3CA1" w:rsidRPr="00947964" w:rsidRDefault="009F3CA1" w:rsidP="008837D0">
      <w:pPr>
        <w:pStyle w:val="Corpotesto"/>
      </w:pPr>
      <w:r w:rsidRPr="00947964">
        <w:rPr>
          <w:b/>
          <w:spacing w:val="-9"/>
        </w:rPr>
        <w:t>C</w:t>
      </w:r>
      <w:r w:rsidRPr="00947964">
        <w:rPr>
          <w:b/>
          <w:spacing w:val="-10"/>
        </w:rPr>
        <w:t>O</w:t>
      </w:r>
      <w:r w:rsidRPr="00947964">
        <w:rPr>
          <w:b/>
          <w:spacing w:val="-9"/>
        </w:rPr>
        <w:t>NS</w:t>
      </w:r>
      <w:r w:rsidRPr="00947964">
        <w:rPr>
          <w:b/>
          <w:spacing w:val="-10"/>
        </w:rPr>
        <w:t>T</w:t>
      </w:r>
      <w:r w:rsidRPr="00947964">
        <w:rPr>
          <w:b/>
          <w:spacing w:val="-9"/>
        </w:rPr>
        <w:t>A</w:t>
      </w:r>
      <w:r w:rsidRPr="00947964">
        <w:rPr>
          <w:b/>
          <w:spacing w:val="-10"/>
        </w:rPr>
        <w:t>T</w:t>
      </w:r>
      <w:r w:rsidRPr="00947964">
        <w:rPr>
          <w:b/>
          <w:spacing w:val="-9"/>
        </w:rPr>
        <w:t>A</w:t>
      </w:r>
      <w:r w:rsidRPr="00947964">
        <w:rPr>
          <w:b/>
          <w:spacing w:val="-10"/>
        </w:rPr>
        <w:t xml:space="preserve">TO </w:t>
      </w:r>
      <w:r w:rsidRPr="00947964">
        <w:t xml:space="preserve">che </w:t>
      </w:r>
      <w:r w:rsidR="00C90EB5" w:rsidRPr="00947964">
        <w:t>il Capitolo Cattedrale</w:t>
      </w:r>
      <w:r w:rsidRPr="00947964">
        <w:t xml:space="preserve">, partecipando alla selezione di cui al precitato avviso pubblico della Regione Puglia, mira al restauro conservativo </w:t>
      </w:r>
      <w:r w:rsidR="00C90EB5" w:rsidRPr="00947964">
        <w:t>dell’organo della Cattedrale Santa Maria Assunta</w:t>
      </w:r>
      <w:r w:rsidRPr="00947964">
        <w:t>;</w:t>
      </w:r>
    </w:p>
    <w:p w14:paraId="302DC64C" w14:textId="41529042" w:rsidR="009F3CA1" w:rsidRPr="007F22FD" w:rsidRDefault="009F3CA1" w:rsidP="008837D0">
      <w:pPr>
        <w:pStyle w:val="Corpotesto"/>
      </w:pPr>
      <w:r w:rsidRPr="00947964">
        <w:rPr>
          <w:b/>
          <w:bCs/>
          <w:spacing w:val="-3"/>
        </w:rPr>
        <w:t xml:space="preserve">CONSIDERATO </w:t>
      </w:r>
      <w:r w:rsidRPr="00947964">
        <w:t xml:space="preserve">che con atto del </w:t>
      </w:r>
      <w:r w:rsidR="00C90EB5" w:rsidRPr="00947964">
        <w:t>20</w:t>
      </w:r>
      <w:r w:rsidRPr="00947964">
        <w:t xml:space="preserve">/03/2019 è stato conferito incarico di RUP al Parroco Don. </w:t>
      </w:r>
      <w:r w:rsidR="00C90EB5" w:rsidRPr="00947964">
        <w:t>Vito Colonna</w:t>
      </w:r>
      <w:r w:rsidRPr="00947964">
        <w:t xml:space="preserve"> di procedere all’adozione di tutti gli atti gestionali necessitanti mediante il ricorso all’ausilio di specifiche professionalità esterne alla struttura organizzativa dell’Ente;</w:t>
      </w:r>
    </w:p>
    <w:bookmarkEnd w:id="1"/>
    <w:p w14:paraId="0F710856" w14:textId="59CE6776" w:rsidR="004D034C" w:rsidRDefault="00BC196E" w:rsidP="008837D0">
      <w:pPr>
        <w:pStyle w:val="Corpotesto"/>
      </w:pPr>
      <w:r w:rsidRPr="00FA50EB">
        <w:rPr>
          <w:b/>
          <w:bCs/>
          <w:spacing w:val="-9"/>
        </w:rPr>
        <w:t>C</w:t>
      </w:r>
      <w:r w:rsidRPr="00FA50EB">
        <w:rPr>
          <w:b/>
          <w:bCs/>
          <w:spacing w:val="-10"/>
        </w:rPr>
        <w:t>O</w:t>
      </w:r>
      <w:r w:rsidRPr="00FA50EB">
        <w:rPr>
          <w:b/>
          <w:bCs/>
          <w:spacing w:val="-9"/>
        </w:rPr>
        <w:t>NS</w:t>
      </w:r>
      <w:r w:rsidRPr="00FA50EB">
        <w:rPr>
          <w:b/>
          <w:bCs/>
          <w:spacing w:val="-10"/>
        </w:rPr>
        <w:t>T</w:t>
      </w:r>
      <w:r w:rsidRPr="00FA50EB">
        <w:rPr>
          <w:b/>
          <w:bCs/>
          <w:spacing w:val="-9"/>
        </w:rPr>
        <w:t>A</w:t>
      </w:r>
      <w:r w:rsidRPr="00FA50EB">
        <w:rPr>
          <w:b/>
          <w:bCs/>
          <w:spacing w:val="-10"/>
        </w:rPr>
        <w:t>T</w:t>
      </w:r>
      <w:r w:rsidRPr="00FA50EB">
        <w:rPr>
          <w:b/>
          <w:bCs/>
          <w:spacing w:val="-9"/>
        </w:rPr>
        <w:t>A</w:t>
      </w:r>
      <w:r w:rsidRPr="00FA50EB">
        <w:rPr>
          <w:b/>
          <w:bCs/>
          <w:spacing w:val="-10"/>
        </w:rPr>
        <w:t>TO</w:t>
      </w:r>
      <w:r w:rsidR="00A03E01" w:rsidRPr="00FA50EB">
        <w:rPr>
          <w:b/>
          <w:bCs/>
          <w:spacing w:val="-10"/>
        </w:rPr>
        <w:t xml:space="preserve"> </w:t>
      </w:r>
      <w:r w:rsidR="004D034C" w:rsidRPr="00FA50EB">
        <w:t xml:space="preserve">che nell’ambito della struttura </w:t>
      </w:r>
      <w:r w:rsidR="00972552" w:rsidRPr="00FA50EB">
        <w:t>parrocchiale</w:t>
      </w:r>
      <w:r w:rsidR="004D034C" w:rsidRPr="00FA50EB">
        <w:t xml:space="preserve"> oltre alla carenza di personale, è da evidenziare che non esistono figure professionali aventi specifica qualificazione tali </w:t>
      </w:r>
      <w:r w:rsidR="00CA22C1" w:rsidRPr="00FA50EB">
        <w:t>d</w:t>
      </w:r>
      <w:r w:rsidR="004D034C" w:rsidRPr="00FA50EB">
        <w:t xml:space="preserve">a consentire </w:t>
      </w:r>
      <w:r w:rsidR="00FA50EB" w:rsidRPr="00FA50EB">
        <w:t>la redazione di un progetto esecutivo</w:t>
      </w:r>
      <w:r w:rsidR="004D034C" w:rsidRPr="00FA50EB">
        <w:t>, così come richiesto dall’avviso regionale “</w:t>
      </w:r>
      <w:r w:rsidR="00972552" w:rsidRPr="00FA50EB">
        <w:t>Avviso pubblico per la selezione di interventi per la valorizzazione e la Fruizione del patrimonio culturale appartenente ad enti ecclesiastici</w:t>
      </w:r>
      <w:r w:rsidR="004D034C" w:rsidRPr="00FA50EB">
        <w:t>”</w:t>
      </w:r>
      <w:r w:rsidRPr="00FA50EB">
        <w:t>;</w:t>
      </w:r>
    </w:p>
    <w:bookmarkEnd w:id="2"/>
    <w:p w14:paraId="54818F0D" w14:textId="77777777" w:rsidR="000F19D4" w:rsidRPr="000F19D4" w:rsidRDefault="000F19D4" w:rsidP="008837D0">
      <w:pPr>
        <w:pStyle w:val="Corpotesto"/>
      </w:pPr>
      <w:r w:rsidRPr="000F19D4">
        <w:rPr>
          <w:b/>
          <w:bCs/>
          <w:spacing w:val="-9"/>
        </w:rPr>
        <w:t xml:space="preserve">CONSIDERATO </w:t>
      </w:r>
      <w:r w:rsidRPr="000F19D4">
        <w:t>che l’art. 36–comma2, lett.b) del precitato Decreto Legislativo n°50 de l8 aprile 2016, e s.m.i., per affidamenti di importo compresi tra i €40.000,00 e €100.000,00 consente di ricorrere alla modalità dell’affidamento diretto previa valutazione di tre preventivi, ove esistenti, per i lavori, e, per i servizi e le forniture, di almeno cinque operatori economici individuati sulla base di indagini di mercato o tramite elenchi di operatori economici di cui all’Art 46, nel rispetto di un criterio di rotazione degli inviti; con aggiudicazione tramite applicazione del criterio dell’offerta economicamente più vantaggiosa secondo l’art. 95, comma 3, lettera b).</w:t>
      </w:r>
    </w:p>
    <w:p w14:paraId="42BD0AE7" w14:textId="0FC41CCB" w:rsidR="00D50E2B" w:rsidRPr="00D50E2B" w:rsidRDefault="00D50E2B" w:rsidP="008837D0">
      <w:pPr>
        <w:pStyle w:val="Corpotesto"/>
      </w:pPr>
      <w:r w:rsidRPr="00D50E2B">
        <w:rPr>
          <w:b/>
        </w:rPr>
        <w:t>Visti</w:t>
      </w:r>
      <w:r>
        <w:rPr>
          <w:b/>
        </w:rPr>
        <w:t>:</w:t>
      </w:r>
      <w:r w:rsidRPr="00D50E2B">
        <w:rPr>
          <w:b/>
        </w:rPr>
        <w:t xml:space="preserve"> </w:t>
      </w:r>
      <w:r w:rsidRPr="00D50E2B">
        <w:t>gli elenchi dei tecnici di fiducia della Diocesi, e della parrocchia</w:t>
      </w:r>
    </w:p>
    <w:p w14:paraId="0BF9E3D8" w14:textId="77777777" w:rsidR="004A1663" w:rsidRPr="00FA50EB" w:rsidRDefault="00BC196E" w:rsidP="008837D0">
      <w:pPr>
        <w:pStyle w:val="Corpotesto"/>
      </w:pPr>
      <w:r w:rsidRPr="00FA50EB">
        <w:rPr>
          <w:b/>
          <w:bCs/>
          <w:spacing w:val="-2"/>
        </w:rPr>
        <w:t>VISTO</w:t>
      </w:r>
      <w:r w:rsidR="00CA57BA" w:rsidRPr="00FA50EB">
        <w:rPr>
          <w:b/>
          <w:bCs/>
          <w:spacing w:val="-2"/>
        </w:rPr>
        <w:t xml:space="preserve"> </w:t>
      </w:r>
      <w:r w:rsidRPr="00FA50EB">
        <w:t>il</w:t>
      </w:r>
      <w:r w:rsidR="00CA57BA" w:rsidRPr="00FA50EB">
        <w:t xml:space="preserve"> </w:t>
      </w:r>
      <w:r w:rsidRPr="00FA50EB">
        <w:t>Codice</w:t>
      </w:r>
      <w:r w:rsidR="00CA57BA" w:rsidRPr="00FA50EB">
        <w:t xml:space="preserve"> </w:t>
      </w:r>
      <w:r w:rsidRPr="00FA50EB">
        <w:t>dei</w:t>
      </w:r>
      <w:r w:rsidR="00CA57BA" w:rsidRPr="00FA50EB">
        <w:t xml:space="preserve"> </w:t>
      </w:r>
      <w:r w:rsidRPr="00FA50EB">
        <w:t>Contratti</w:t>
      </w:r>
      <w:r w:rsidR="00CA57BA" w:rsidRPr="00FA50EB">
        <w:t xml:space="preserve"> </w:t>
      </w:r>
      <w:r w:rsidRPr="00FA50EB">
        <w:t>Pubblici</w:t>
      </w:r>
      <w:r w:rsidR="00CA57BA" w:rsidRPr="00FA50EB">
        <w:t xml:space="preserve"> </w:t>
      </w:r>
      <w:r w:rsidRPr="00FA50EB">
        <w:t>di</w:t>
      </w:r>
      <w:r w:rsidR="00CA57BA" w:rsidRPr="00FA50EB">
        <w:t xml:space="preserve"> </w:t>
      </w:r>
      <w:r w:rsidRPr="00FA50EB">
        <w:t>cui</w:t>
      </w:r>
      <w:r w:rsidR="00CA57BA" w:rsidRPr="00FA50EB">
        <w:t xml:space="preserve"> </w:t>
      </w:r>
      <w:r w:rsidRPr="00FA50EB">
        <w:t>al</w:t>
      </w:r>
      <w:r w:rsidR="00CA57BA" w:rsidRPr="00FA50EB">
        <w:t xml:space="preserve"> </w:t>
      </w:r>
      <w:r w:rsidRPr="00FA50EB">
        <w:t>Decreto</w:t>
      </w:r>
      <w:r w:rsidR="00CA57BA" w:rsidRPr="00FA50EB">
        <w:t xml:space="preserve"> </w:t>
      </w:r>
      <w:r w:rsidRPr="00FA50EB">
        <w:t>Legislativo</w:t>
      </w:r>
      <w:r w:rsidR="00CA57BA" w:rsidRPr="00FA50EB">
        <w:t xml:space="preserve"> </w:t>
      </w:r>
      <w:r w:rsidRPr="00FA50EB">
        <w:t>18</w:t>
      </w:r>
      <w:r w:rsidR="00CA57BA" w:rsidRPr="00FA50EB">
        <w:t xml:space="preserve"> </w:t>
      </w:r>
      <w:r w:rsidRPr="00FA50EB">
        <w:t>aprile</w:t>
      </w:r>
      <w:r w:rsidR="00CA57BA" w:rsidRPr="00FA50EB">
        <w:t xml:space="preserve"> </w:t>
      </w:r>
      <w:r w:rsidRPr="00FA50EB">
        <w:t>2016</w:t>
      </w:r>
      <w:r w:rsidR="00CA57BA" w:rsidRPr="00FA50EB">
        <w:t xml:space="preserve"> </w:t>
      </w:r>
      <w:r w:rsidRPr="00FA50EB">
        <w:t>n°50,</w:t>
      </w:r>
      <w:r w:rsidR="00CA57BA" w:rsidRPr="00FA50EB">
        <w:t xml:space="preserve"> </w:t>
      </w:r>
      <w:r w:rsidR="00154C3C" w:rsidRPr="00FA50EB">
        <w:t>e s.m.i.</w:t>
      </w:r>
      <w:r w:rsidRPr="00FA50EB">
        <w:t>;</w:t>
      </w:r>
    </w:p>
    <w:p w14:paraId="77F50CE6" w14:textId="0EFCBCFB" w:rsidR="00477A0D" w:rsidRDefault="00066862" w:rsidP="008837D0">
      <w:pPr>
        <w:rPr>
          <w:rFonts w:eastAsiaTheme="minorHAnsi"/>
          <w:spacing w:val="-42"/>
        </w:rPr>
      </w:pPr>
      <w:r w:rsidRPr="00FA50EB">
        <w:rPr>
          <w:rFonts w:eastAsiaTheme="minorHAnsi"/>
          <w:b/>
        </w:rPr>
        <w:t>VISTO</w:t>
      </w:r>
      <w:r w:rsidRPr="00FA50EB">
        <w:rPr>
          <w:rFonts w:eastAsiaTheme="minorHAnsi"/>
          <w:spacing w:val="17"/>
        </w:rPr>
        <w:t xml:space="preserve"> </w:t>
      </w:r>
      <w:r w:rsidRPr="00FA50EB">
        <w:rPr>
          <w:rFonts w:eastAsiaTheme="minorHAnsi"/>
        </w:rPr>
        <w:t>il</w:t>
      </w:r>
      <w:r w:rsidRPr="00FA50EB">
        <w:rPr>
          <w:rFonts w:eastAsiaTheme="minorHAnsi"/>
          <w:spacing w:val="-19"/>
        </w:rPr>
        <w:t xml:space="preserve"> </w:t>
      </w:r>
      <w:r w:rsidRPr="00FA50EB">
        <w:rPr>
          <w:rFonts w:eastAsiaTheme="minorHAnsi"/>
        </w:rPr>
        <w:t>DPR</w:t>
      </w:r>
      <w:r w:rsidRPr="00FA50EB">
        <w:rPr>
          <w:rFonts w:eastAsiaTheme="minorHAnsi"/>
          <w:spacing w:val="4"/>
        </w:rPr>
        <w:t xml:space="preserve"> </w:t>
      </w:r>
      <w:r w:rsidRPr="00FA50EB">
        <w:rPr>
          <w:rFonts w:eastAsiaTheme="minorHAnsi"/>
        </w:rPr>
        <w:t>n.</w:t>
      </w:r>
      <w:r w:rsidRPr="00FA50EB">
        <w:rPr>
          <w:rFonts w:eastAsiaTheme="minorHAnsi"/>
          <w:spacing w:val="-18"/>
        </w:rPr>
        <w:t xml:space="preserve"> </w:t>
      </w:r>
      <w:r w:rsidRPr="00FA50EB">
        <w:rPr>
          <w:rFonts w:eastAsiaTheme="minorHAnsi"/>
        </w:rPr>
        <w:t>207/2010,</w:t>
      </w:r>
      <w:r w:rsidRPr="00FA50EB">
        <w:rPr>
          <w:rFonts w:eastAsiaTheme="minorHAnsi"/>
          <w:spacing w:val="22"/>
        </w:rPr>
        <w:t xml:space="preserve"> </w:t>
      </w:r>
      <w:r w:rsidRPr="00FA50EB">
        <w:rPr>
          <w:rFonts w:eastAsiaTheme="minorHAnsi"/>
        </w:rPr>
        <w:t>per</w:t>
      </w:r>
      <w:r w:rsidRPr="00FA50EB">
        <w:rPr>
          <w:rFonts w:eastAsiaTheme="minorHAnsi"/>
          <w:spacing w:val="5"/>
        </w:rPr>
        <w:t xml:space="preserve"> </w:t>
      </w:r>
      <w:r w:rsidRPr="00FA50EB">
        <w:rPr>
          <w:rFonts w:eastAsiaTheme="minorHAnsi"/>
        </w:rPr>
        <w:t>le</w:t>
      </w:r>
      <w:r w:rsidRPr="00FA50EB">
        <w:rPr>
          <w:rFonts w:eastAsiaTheme="minorHAnsi"/>
          <w:spacing w:val="-5"/>
        </w:rPr>
        <w:t xml:space="preserve"> </w:t>
      </w:r>
      <w:r w:rsidRPr="00FA50EB">
        <w:rPr>
          <w:rFonts w:eastAsiaTheme="minorHAnsi"/>
        </w:rPr>
        <w:t>parti</w:t>
      </w:r>
      <w:r w:rsidRPr="00FA50EB">
        <w:rPr>
          <w:rFonts w:eastAsiaTheme="minorHAnsi"/>
          <w:spacing w:val="-8"/>
        </w:rPr>
        <w:t xml:space="preserve"> </w:t>
      </w:r>
      <w:r w:rsidRPr="00FA50EB">
        <w:rPr>
          <w:rFonts w:eastAsiaTheme="minorHAnsi"/>
        </w:rPr>
        <w:t>ancora</w:t>
      </w:r>
      <w:r w:rsidRPr="00FA50EB">
        <w:rPr>
          <w:rFonts w:eastAsiaTheme="minorHAnsi"/>
          <w:spacing w:val="4"/>
        </w:rPr>
        <w:t xml:space="preserve"> </w:t>
      </w:r>
      <w:r w:rsidRPr="00FA50EB">
        <w:rPr>
          <w:rFonts w:eastAsiaTheme="minorHAnsi"/>
        </w:rPr>
        <w:t>vigenti</w:t>
      </w:r>
      <w:r w:rsidRPr="00FA50EB">
        <w:rPr>
          <w:rFonts w:eastAsiaTheme="minorHAnsi"/>
          <w:spacing w:val="-42"/>
        </w:rPr>
        <w:t>;</w:t>
      </w:r>
    </w:p>
    <w:p w14:paraId="6A28EF12" w14:textId="3E7F56AB" w:rsidR="008837D0" w:rsidRDefault="004D320D" w:rsidP="004762B6">
      <w:pPr>
        <w:pStyle w:val="Corpotesto"/>
      </w:pPr>
      <w:r w:rsidRPr="00894FF5">
        <w:rPr>
          <w:b/>
          <w:bCs/>
          <w:spacing w:val="-9"/>
        </w:rPr>
        <w:t xml:space="preserve">CONSIDERATO </w:t>
      </w:r>
      <w:r w:rsidR="004762B6" w:rsidRPr="00894FF5">
        <w:t>un importo lavori massimo di €</w:t>
      </w:r>
      <w:r w:rsidR="00894FF5">
        <w:t>750</w:t>
      </w:r>
      <w:r w:rsidR="004762B6" w:rsidRPr="00894FF5">
        <w:t>.000,00 comprensivo di oneri per la sicurezza</w:t>
      </w:r>
      <w:r w:rsidR="004762B6" w:rsidRPr="00894FF5">
        <w:rPr>
          <w:noProof/>
          <w:lang w:eastAsia="it-IT"/>
        </w:rPr>
        <w:t>; l</w:t>
      </w:r>
      <w:r w:rsidR="00A04CDE" w:rsidRPr="00894FF5">
        <w:t>’onorario e le spese di Progettazione preliminare, definitiva, esecutiva, Direzione Lavori, Contabilità, Coordinamento</w:t>
      </w:r>
      <w:r w:rsidR="00A04CDE" w:rsidRPr="00A04CDE">
        <w:t xml:space="preserve"> della sicurezza in fase di progettazione ed esecuzione, Collaudo vengono complessivamente e forfettariamente</w:t>
      </w:r>
      <w:r w:rsidR="004762B6">
        <w:t xml:space="preserve"> (importo lavori massimo)</w:t>
      </w:r>
      <w:r w:rsidR="00A04CDE" w:rsidRPr="00A04CDE">
        <w:t xml:space="preserve"> fissati in un importo a base d’asta di </w:t>
      </w:r>
      <w:r w:rsidR="00A04CDE" w:rsidRPr="00A04CDE">
        <w:rPr>
          <w:b/>
        </w:rPr>
        <w:t xml:space="preserve">€ </w:t>
      </w:r>
      <w:r w:rsidR="00B52C67">
        <w:rPr>
          <w:b/>
        </w:rPr>
        <w:t>73</w:t>
      </w:r>
      <w:r w:rsidR="00A04CDE" w:rsidRPr="00A04CDE">
        <w:rPr>
          <w:b/>
        </w:rPr>
        <w:t>.000,00</w:t>
      </w:r>
      <w:r w:rsidR="00A04CDE" w:rsidRPr="00A04CDE">
        <w:t xml:space="preserve"> oltre Iva di legge.</w:t>
      </w:r>
    </w:p>
    <w:p w14:paraId="0583945C" w14:textId="27CE5C79" w:rsidR="00A04CDE" w:rsidRDefault="00A04CDE" w:rsidP="008837D0">
      <w:r w:rsidRPr="008837D0">
        <w:t>L’ammontare dei corrispettivi posti a base di gara dei singoli servizi è stato determinato in funzione delle diverse categorie di opere nel rispetto del D.M. 17.06.2016.</w:t>
      </w:r>
    </w:p>
    <w:p w14:paraId="5E70DDD7" w14:textId="06176C81" w:rsidR="00E04EA1" w:rsidRPr="008837D0" w:rsidRDefault="00E04EA1" w:rsidP="008837D0">
      <w:r>
        <w:t xml:space="preserve">Pur non essendo </w:t>
      </w:r>
      <w:r w:rsidR="005230E1">
        <w:t>l’ente ecclesiastico</w:t>
      </w:r>
      <w:r>
        <w:t xml:space="preserve"> una pubblica amministrazione, </w:t>
      </w:r>
      <w:r w:rsidR="005230E1">
        <w:t>ma in ottemperanza all’</w:t>
      </w:r>
      <w:r>
        <w:t>”</w:t>
      </w:r>
      <w:r w:rsidRPr="00E04EA1">
        <w:t xml:space="preserve"> AVVISO PUBBLICO PER LA SELEZIONE DI INTERVENTI PER LA VALORIZZAZIONE E LA FRUIZIONE DEL PATRIMONIO CULTURALE APPARTENENTE AD ENTI ECCLESIASTICI”</w:t>
      </w:r>
      <w:r>
        <w:t xml:space="preserve">; essendo questi ultimi </w:t>
      </w:r>
      <w:r w:rsidR="005230E1">
        <w:t xml:space="preserve">fondi </w:t>
      </w:r>
      <w:r w:rsidR="005230E1" w:rsidRPr="005230E1">
        <w:t>POR FESR PUGLIA 2014-2020</w:t>
      </w:r>
      <w:r w:rsidR="005230E1">
        <w:t>, ed essendo finanziabili anche le spese relative alla progettazione</w:t>
      </w:r>
      <w:r w:rsidR="00131B5E">
        <w:t xml:space="preserve">, queste ultime verranno assegnate in ottemperanza al </w:t>
      </w:r>
      <w:r w:rsidR="00131B5E" w:rsidRPr="00131B5E">
        <w:t>D. Lgs. 50/2016</w:t>
      </w:r>
      <w:r w:rsidR="00131B5E">
        <w:t xml:space="preserve">, pertanto, pur non avendo la possibilità di generare specifici codici di gara, il sottoscritto </w:t>
      </w:r>
    </w:p>
    <w:p w14:paraId="512DEFC5" w14:textId="6A543F71" w:rsidR="00A04CDE" w:rsidRPr="008837D0" w:rsidRDefault="00A04CDE" w:rsidP="008837D0">
      <w:pPr>
        <w:jc w:val="center"/>
        <w:rPr>
          <w:b/>
        </w:rPr>
      </w:pPr>
      <w:r w:rsidRPr="008837D0">
        <w:rPr>
          <w:b/>
        </w:rPr>
        <w:t>ATTIVA</w:t>
      </w:r>
    </w:p>
    <w:p w14:paraId="2A95ED56" w14:textId="2F230F47" w:rsidR="00A04CDE" w:rsidRDefault="00A04CDE" w:rsidP="008837D0">
      <w:r w:rsidRPr="00A04CDE">
        <w:t>La procedura negoziata ai sensi dell'art. 157 co. 2 e dell'art. 36 co. lett.b) del D. Lgs. 50/2016 e s.m.i.</w:t>
      </w:r>
    </w:p>
    <w:p w14:paraId="7595D8A1" w14:textId="1ED275E4" w:rsidR="00DA362B" w:rsidRDefault="00DA362B" w:rsidP="00131B5E">
      <w:pPr>
        <w:pStyle w:val="Titolo2"/>
        <w:ind w:left="0"/>
      </w:pPr>
      <w:r>
        <w:t>Caratteristiche dell’Appalto</w:t>
      </w:r>
    </w:p>
    <w:p w14:paraId="23E06FBF" w14:textId="052210AD" w:rsidR="00DA362B" w:rsidRPr="00DA362B" w:rsidRDefault="00DA362B" w:rsidP="00DA362B">
      <w:pPr>
        <w:rPr>
          <w:b/>
        </w:rPr>
      </w:pPr>
      <w:r w:rsidRPr="00DA362B">
        <w:rPr>
          <w:b/>
        </w:rPr>
        <w:lastRenderedPageBreak/>
        <w:t>TEMPI PER L’ESECUZIONE DELLA PRESTAZIONE</w:t>
      </w:r>
    </w:p>
    <w:p w14:paraId="738FA788" w14:textId="5AAA2BBF" w:rsidR="00A04CDE" w:rsidRDefault="00A04CDE" w:rsidP="008837D0">
      <w:r w:rsidRPr="00A04CDE">
        <w:t>Per la redazione della progettazione vengono prescritti i seguenti termini, fatta salva la riduzione dei termini offerta in sede di gara:</w:t>
      </w:r>
    </w:p>
    <w:p w14:paraId="32BE59B6" w14:textId="17408E8A" w:rsidR="008837D0" w:rsidRDefault="008837D0" w:rsidP="0013783D">
      <w:pPr>
        <w:pStyle w:val="Corpotesto"/>
        <w:numPr>
          <w:ilvl w:val="0"/>
          <w:numId w:val="11"/>
        </w:numPr>
        <w:ind w:left="426"/>
      </w:pPr>
      <w:r w:rsidRPr="008837D0">
        <w:t xml:space="preserve">Progettazione esecutiva: </w:t>
      </w:r>
      <w:r>
        <w:t>6</w:t>
      </w:r>
      <w:r w:rsidRPr="008837D0">
        <w:t>5 (</w:t>
      </w:r>
      <w:r w:rsidR="0013794C">
        <w:t>sessanta</w:t>
      </w:r>
      <w:r w:rsidRPr="008837D0">
        <w:t>cinque) giorni naturali e consecutivi dalla data di comunicazione di avvio della progettazione esecutiva da parte del Responsabile Unico del Procedimento;</w:t>
      </w:r>
    </w:p>
    <w:p w14:paraId="144FEFA3" w14:textId="77777777" w:rsidR="008837D0" w:rsidRPr="008837D0" w:rsidRDefault="008837D0" w:rsidP="008837D0">
      <w:pPr>
        <w:rPr>
          <w:b/>
        </w:rPr>
      </w:pPr>
      <w:r w:rsidRPr="008837D0">
        <w:rPr>
          <w:b/>
        </w:rPr>
        <w:t xml:space="preserve">TERMINE, INDIRIZZO DI RICEZIONE ED APERTURA DELLE OFFERTE </w:t>
      </w:r>
    </w:p>
    <w:p w14:paraId="69DF602C" w14:textId="7EAD46FE" w:rsidR="008837D0" w:rsidRPr="008837D0" w:rsidRDefault="008837D0" w:rsidP="008837D0">
      <w:r w:rsidRPr="008837D0">
        <w:t>Termine di presentazione delle offerte: ore 1</w:t>
      </w:r>
      <w:r>
        <w:t>2</w:t>
      </w:r>
      <w:r w:rsidRPr="008837D0">
        <w:t xml:space="preserve">:00 del giorno </w:t>
      </w:r>
      <w:r w:rsidR="00827BAF">
        <w:t>25</w:t>
      </w:r>
      <w:r w:rsidRPr="008837D0">
        <w:t xml:space="preserve"> </w:t>
      </w:r>
      <w:r>
        <w:t>M</w:t>
      </w:r>
      <w:r w:rsidR="00076D30">
        <w:t>arzo</w:t>
      </w:r>
      <w:r>
        <w:t xml:space="preserve"> 2019</w:t>
      </w:r>
      <w:r w:rsidRPr="008837D0">
        <w:t>.</w:t>
      </w:r>
    </w:p>
    <w:p w14:paraId="4908B507" w14:textId="2E75381B" w:rsidR="008837D0" w:rsidRDefault="008837D0" w:rsidP="008837D0">
      <w:r>
        <w:t>Apertura offerte: la prima seduta pubblica si terrà in data 2</w:t>
      </w:r>
      <w:r w:rsidR="00076D30">
        <w:t>5</w:t>
      </w:r>
      <w:r>
        <w:t xml:space="preserve"> Marzo 2019 ore 15:00.</w:t>
      </w:r>
    </w:p>
    <w:p w14:paraId="30D59C11" w14:textId="0333F9F5" w:rsidR="008837D0" w:rsidRDefault="008837D0" w:rsidP="008837D0">
      <w:r>
        <w:t>I soggetti ammessi all'apertura delle offerte sono i candidati o i legali rappresentanti dei concorrenti ovvero soggetti, uno per ogni candidato, muniti di specifica delega loro conferita dai suddetti Legali Rappresentanti.</w:t>
      </w:r>
      <w:r>
        <w:cr/>
      </w:r>
      <w:r w:rsidRPr="008837D0">
        <w:rPr>
          <w:b/>
        </w:rPr>
        <w:t>FINANZIAMENTO E PAGAMENTI</w:t>
      </w:r>
    </w:p>
    <w:p w14:paraId="54EE1DEE" w14:textId="77777777" w:rsidR="00827BAF" w:rsidRDefault="00827BAF" w:rsidP="008837D0">
      <w:r w:rsidRPr="00406456">
        <w:t>L'incarico per la prestazione dei servizi tecnici di redazione della progettazione preliminare, progettazione definitiva, esecutiva e sicurezza in fase di progettazione è inserito tra i pagamenti con fondi propri dell’Ente, ovviamente tale somma rientra tra quelle finanziabili dal bando pertanto è riportata nel quadro economico.</w:t>
      </w:r>
    </w:p>
    <w:p w14:paraId="08E736F2" w14:textId="4DFF0F19" w:rsidR="008837D0" w:rsidRDefault="008837D0" w:rsidP="008837D0">
      <w:r>
        <w:t>Il pagamento del corrispettivo delle prestazioni suddette verrà effettuato nel rispetto dei termini previsti dal D. Lgs. n. 231 del 9 ottobre 2002.</w:t>
      </w:r>
      <w:r>
        <w:cr/>
      </w:r>
      <w:r w:rsidRPr="008837D0">
        <w:rPr>
          <w:b/>
        </w:rPr>
        <w:t>TERMINE E VALIDITA' DELL'OFFERTA</w:t>
      </w:r>
    </w:p>
    <w:p w14:paraId="4D5D17ED" w14:textId="2E504477" w:rsidR="00A04CDE" w:rsidRDefault="008837D0" w:rsidP="008837D0">
      <w:r>
        <w:t>Gli offerenti hanno la facoltà di svincolarsi dalla propria offerta trascorsi 180 (centottanta) giorni dalla data di presentazione dell'offerta, salva richiesta di differimento del termine formulata in forma espressa dalla stazione appaltante nel corso della procedura di gara.</w:t>
      </w:r>
    </w:p>
    <w:p w14:paraId="070319C9" w14:textId="77777777" w:rsidR="008837D0" w:rsidRPr="008837D0" w:rsidRDefault="008837D0" w:rsidP="008837D0">
      <w:pPr>
        <w:rPr>
          <w:b/>
        </w:rPr>
      </w:pPr>
      <w:r w:rsidRPr="008837D0">
        <w:rPr>
          <w:b/>
        </w:rPr>
        <w:t>CRITERIO DI AGGIUDICAZIONE</w:t>
      </w:r>
    </w:p>
    <w:p w14:paraId="5A40EB0F" w14:textId="78C2AA40" w:rsidR="008837D0" w:rsidRDefault="008837D0" w:rsidP="008837D0">
      <w:r>
        <w:t>La migliore offerta, ai sensi dell'art. 95 co. 3 lett. b) e co. 6 del D. Lgs. 50/2016 e s.m.i., sarà selezionata con il criterio dell'offerta economicamente più vantaggiosa, individuata sulla base del miglior rapporto qualità/prezzo, prendendo in considerazione i criteri e sub criteri esplicati nella presente lettera d'invito.</w:t>
      </w:r>
    </w:p>
    <w:p w14:paraId="5F0A4C7D" w14:textId="5B0C3E56" w:rsidR="008837D0" w:rsidRPr="000225C2" w:rsidRDefault="00DA362B" w:rsidP="008837D0">
      <w:pPr>
        <w:rPr>
          <w:b/>
        </w:rPr>
      </w:pPr>
      <w:r w:rsidRPr="000225C2">
        <w:rPr>
          <w:b/>
        </w:rPr>
        <w:t>SOGGETTI AMMESSI A PARTECIPARE ALLA GARA E REQUISITI</w:t>
      </w:r>
    </w:p>
    <w:p w14:paraId="7879E0A1" w14:textId="5864ED26" w:rsidR="00DA362B" w:rsidRDefault="00DA362B" w:rsidP="00DA362B">
      <w:r>
        <w:t>Alla presente gara possono partecipare i soggetti indicati all’art. 46, comma 1 lett. a), b, c), d,</w:t>
      </w:r>
      <w:r w:rsidR="0013783D">
        <w:t xml:space="preserve"> </w:t>
      </w:r>
      <w:r>
        <w:t>e) ed f) del D.Lgs. 50/2016.</w:t>
      </w:r>
    </w:p>
    <w:p w14:paraId="2B4FA53E" w14:textId="6E25A656" w:rsidR="00DA362B" w:rsidRDefault="00DA362B" w:rsidP="00DA362B">
      <w:r>
        <w:t>Si precisa che sono ammessi solo raggruppamenti temporanei di tipo verticale ai sensi dell'art.</w:t>
      </w:r>
      <w:r w:rsidR="0013783D">
        <w:t xml:space="preserve"> </w:t>
      </w:r>
      <w:r>
        <w:t>48 co. 2 del del D. Lgs. 50/2016 e s.m.i.</w:t>
      </w:r>
    </w:p>
    <w:p w14:paraId="03795D56" w14:textId="562CE640" w:rsidR="00DA362B" w:rsidRDefault="00DA362B" w:rsidP="00DA362B">
      <w:r>
        <w:t>I raggruppamenti temporanei previsti dall'art. 46 co. 1 lett. e) del D. Lgs. 50/2016 e s.m.i., ai sensi dello stesso art. 48 co. 4 del Codice, nell'offerta devono specificare le parti del servizio che saranno eseguite dai singoli soggetti riuniti e consorziati. L'obbligo di cui all'art. 48 co. 4 del Codice, di specificazione delle parti del servizio, si ritiene assolto in caso di indicazione, in termini descrittivi, sia delle singole parti del servizio da cui evincibile il riparto di esecuzione tra loro, sia di indicazione, in termini percentuali, della quota di riparto delle prestazioni che saranno eseguite dai singoli raggruppati. I raggruppamenti hanno l'obbligo di indicare le parti del servizio da eseguire.</w:t>
      </w:r>
    </w:p>
    <w:p w14:paraId="57FAF0AF" w14:textId="39F13548" w:rsidR="00DA362B" w:rsidRDefault="00DA362B" w:rsidP="00DA362B">
      <w:r>
        <w:t>Si ricorda inoltre che ai sensi dell'art. 4 del D.M. 2 dicembre 2016 n. 263, i raggruppamenti temporanei devono prevedere la presenza, quale progettista, di almeno un giovane professionista laureato abilitato da meno di cinque anni all'esercizio della professione. I requisiti del giovane professionista non concorrono alla formazione dei requisiti tecnico professionali di partecipazione richiesti.</w:t>
      </w:r>
    </w:p>
    <w:p w14:paraId="58CADB69" w14:textId="4BAA4F47" w:rsidR="000225C2" w:rsidRDefault="00DA362B" w:rsidP="00131B5E">
      <w:pPr>
        <w:rPr>
          <w:b/>
        </w:rPr>
      </w:pPr>
      <w:r>
        <w:t>E' vietata, ai sensi dell'art. 48 co. 9 del D. Lgs. 50/2016 e s.m.i., qualsiasi modificazione della composizione dei raggruppamenti temporanei di professionisti, rispetto a quella risultante dall'impegno presentato in sede di offerta, fatti salvi i casi di cui ai co. 17 e 18 dell'art. 48. La violazione del divieto comporterà l'annullamento dell'aggiudicazione ovvero la nullità del contratto, nonché l'esclusione dei concorrenti riuniti in raggruppamento.</w:t>
      </w:r>
      <w:r>
        <w:cr/>
      </w:r>
      <w:r w:rsidR="000225C2" w:rsidRPr="000225C2">
        <w:rPr>
          <w:b/>
        </w:rPr>
        <w:t>Requisiti di ordine generale</w:t>
      </w:r>
    </w:p>
    <w:p w14:paraId="6769143E" w14:textId="11A183F6" w:rsidR="00545258" w:rsidRPr="00545258" w:rsidRDefault="00545258" w:rsidP="00131B5E">
      <w:pPr>
        <w:rPr>
          <w:u w:val="single"/>
        </w:rPr>
      </w:pPr>
      <w:r w:rsidRPr="00545258">
        <w:rPr>
          <w:b/>
          <w:u w:val="single"/>
        </w:rPr>
        <w:t>NON sono ammessi avvalimenti per la procedura in oggetto</w:t>
      </w:r>
    </w:p>
    <w:p w14:paraId="00EB5263" w14:textId="5FB03C65" w:rsidR="000225C2" w:rsidRDefault="000225C2" w:rsidP="000225C2">
      <w:r>
        <w:t>Non è ammessa la partecipazione alla gara di concorrenti per i quali sussistono le cause di esclusione di cui all'art. 80 del D. Lgs. 50/2016 e s.m.i., nonché di qualsiasi altra situazione prevista dalla legge come causa di esclusione da gare d'appalto o come causa ostativa alla conclusione di contratti con la Pubblica Amministrazione</w:t>
      </w:r>
      <w:r w:rsidR="00131B5E">
        <w:t xml:space="preserve"> e con codesto Ente</w:t>
      </w:r>
      <w:r>
        <w:t>.</w:t>
      </w:r>
    </w:p>
    <w:p w14:paraId="39B84F20" w14:textId="55DA62D5" w:rsidR="000225C2" w:rsidRDefault="000225C2" w:rsidP="000225C2">
      <w:r>
        <w:t>Gli operatori economici aventi sede, residenza o domicilio nei paesi inseriti nelle c.d. black list di cui al decreto del Ministro delle Finanze del 4 maggio 1999 ed al Decreto del Ministro dell'Economia e delle Finanze del 21 novembre 2001 devono essere in possesso dell'autorizzazione rilasciata ai sensi del D.M. 14 dicembre 2010 del Ministero dell'Economia e delle Finanze ai sensi dell'art. 37 del D.L. 3 maggio 2010 n. 78.</w:t>
      </w:r>
    </w:p>
    <w:p w14:paraId="6EC04248" w14:textId="77777777" w:rsidR="000225C2" w:rsidRDefault="000225C2" w:rsidP="000225C2">
      <w:r>
        <w:t>L'accertamento dell'assenza delle cause di esclusione e del possesso dei requisiti comporta:</w:t>
      </w:r>
    </w:p>
    <w:p w14:paraId="7FC05369" w14:textId="0E71A229" w:rsidR="00DA362B" w:rsidRDefault="000225C2" w:rsidP="000225C2">
      <w:pPr>
        <w:pStyle w:val="Paragrafoelenco"/>
        <w:numPr>
          <w:ilvl w:val="0"/>
          <w:numId w:val="12"/>
        </w:numPr>
      </w:pPr>
      <w:r>
        <w:t>l'identificazione del candidato e del relativo personale tecnico che si intende impiegare nello svolgimento del servizio, con l'indicazione del rapporto giuridico intercorrente tra le persone fisiche indicate ed il candidato stesso, come segue:</w:t>
      </w:r>
    </w:p>
    <w:p w14:paraId="512CAF98" w14:textId="77777777" w:rsidR="000225C2" w:rsidRDefault="000225C2" w:rsidP="000225C2">
      <w:pPr>
        <w:pStyle w:val="Paragrafoelenco"/>
        <w:numPr>
          <w:ilvl w:val="0"/>
          <w:numId w:val="14"/>
        </w:numPr>
      </w:pPr>
      <w:r>
        <w:t>indicazione dei soggetti titolari, rappresentanti legali e responsabili delle prestazioni, come segue:</w:t>
      </w:r>
    </w:p>
    <w:p w14:paraId="772406CE" w14:textId="77777777" w:rsidR="000225C2" w:rsidRDefault="000225C2" w:rsidP="000225C2">
      <w:pPr>
        <w:pStyle w:val="Paragrafoelenco"/>
        <w:ind w:left="1440"/>
      </w:pPr>
      <w:r>
        <w:t>a.1.</w:t>
      </w:r>
      <w:r>
        <w:tab/>
        <w:t>nel caso di liberi professionisti singoli, il titolare dello studio;</w:t>
      </w:r>
    </w:p>
    <w:p w14:paraId="26CA92C1" w14:textId="77777777" w:rsidR="000225C2" w:rsidRDefault="000225C2" w:rsidP="000225C2">
      <w:pPr>
        <w:pStyle w:val="Paragrafoelenco"/>
        <w:ind w:left="1440"/>
      </w:pPr>
      <w:r>
        <w:t>a.2.</w:t>
      </w:r>
      <w:r>
        <w:tab/>
        <w:t>nel caso di associazioni professionali di liberi professionisti, costituite in vigenza della Legge n. 1815 del 1939, anteriormente alla sua abrogazione, tutti i professionisti associati;</w:t>
      </w:r>
    </w:p>
    <w:p w14:paraId="62941DAE" w14:textId="77777777" w:rsidR="000225C2" w:rsidRDefault="000225C2" w:rsidP="000225C2">
      <w:pPr>
        <w:pStyle w:val="Paragrafoelenco"/>
        <w:ind w:left="1440"/>
      </w:pPr>
      <w:r>
        <w:t>a.3.</w:t>
      </w:r>
      <w:r>
        <w:tab/>
        <w:t>nel caso di società di professionisti e/o raggruppamenti temporanei di professionisti costituiti o da costituire, tutti i soci/associati professionisti;</w:t>
      </w:r>
    </w:p>
    <w:p w14:paraId="21689BCC" w14:textId="67C63D7F" w:rsidR="000225C2" w:rsidRDefault="000225C2" w:rsidP="000225C2">
      <w:pPr>
        <w:pStyle w:val="Paragrafoelenco"/>
        <w:ind w:left="1440"/>
      </w:pPr>
      <w:r>
        <w:t>a.4.</w:t>
      </w:r>
      <w:r>
        <w:tab/>
        <w:t xml:space="preserve"> nel caso di società di ingegneria:</w:t>
      </w:r>
    </w:p>
    <w:p w14:paraId="1604F37F" w14:textId="77777777" w:rsidR="000225C2" w:rsidRDefault="000225C2" w:rsidP="000225C2">
      <w:pPr>
        <w:ind w:left="2552" w:hanging="709"/>
      </w:pPr>
      <w:r>
        <w:t>a.4.1.</w:t>
      </w:r>
      <w:r>
        <w:tab/>
        <w:t>i professionisti amministratori muniti di potere di rappresentanza;</w:t>
      </w:r>
    </w:p>
    <w:p w14:paraId="66B2D67D" w14:textId="77777777" w:rsidR="000225C2" w:rsidRDefault="000225C2" w:rsidP="000225C2">
      <w:pPr>
        <w:ind w:left="2552" w:hanging="709"/>
      </w:pPr>
      <w:r>
        <w:t>a.4.2.</w:t>
      </w:r>
      <w:r>
        <w:tab/>
        <w:t>il direttore tecnico di cui all'art. 3 del D.M. 2 dicembre 2016 n. 263;</w:t>
      </w:r>
    </w:p>
    <w:p w14:paraId="3936FD19" w14:textId="77777777" w:rsidR="000225C2" w:rsidRDefault="000225C2" w:rsidP="000225C2">
      <w:pPr>
        <w:ind w:left="2552" w:hanging="709"/>
      </w:pPr>
      <w:r>
        <w:t>a.4.3.</w:t>
      </w:r>
      <w:r>
        <w:tab/>
        <w:t>gli amministratori muniti di potere di rappresentanza non professionisti;</w:t>
      </w:r>
    </w:p>
    <w:p w14:paraId="6566F825" w14:textId="100EFE62" w:rsidR="000225C2" w:rsidRDefault="000225C2" w:rsidP="000225C2">
      <w:pPr>
        <w:ind w:left="2552" w:hanging="709"/>
      </w:pPr>
      <w:r>
        <w:t>a.4.4.</w:t>
      </w:r>
      <w:r>
        <w:tab/>
        <w:t>qualora la società di ingegneria abbia meno di quattro soci, il socio unico o il socio di maggioranza, se diversi dai soggetti già indicati;</w:t>
      </w:r>
    </w:p>
    <w:p w14:paraId="585B91D1" w14:textId="6D1745B5" w:rsidR="000225C2" w:rsidRDefault="000225C2" w:rsidP="00545258">
      <w:pPr>
        <w:pStyle w:val="Paragrafoelenco"/>
        <w:numPr>
          <w:ilvl w:val="0"/>
          <w:numId w:val="14"/>
        </w:numPr>
      </w:pPr>
      <w:r>
        <w:t>indicazione dei professionisti, diversi da quelli di cui alla precedente lettera a), che si intendono utilizzare nello svolgimento delle prestazioni, quali:</w:t>
      </w:r>
    </w:p>
    <w:p w14:paraId="4BF5E055" w14:textId="56244C13" w:rsidR="000225C2" w:rsidRDefault="000225C2" w:rsidP="000225C2">
      <w:pPr>
        <w:pStyle w:val="Paragrafoelenco"/>
        <w:ind w:left="1440"/>
      </w:pPr>
      <w:r>
        <w:t>b1.</w:t>
      </w:r>
      <w:r>
        <w:tab/>
        <w:t>professionisti dipendenti;</w:t>
      </w:r>
    </w:p>
    <w:p w14:paraId="09FB3BE9" w14:textId="07E9398D" w:rsidR="000225C2" w:rsidRDefault="000225C2" w:rsidP="000225C2">
      <w:pPr>
        <w:pStyle w:val="Paragrafoelenco"/>
        <w:ind w:left="1440"/>
      </w:pPr>
      <w:r>
        <w:t>b.2.</w:t>
      </w:r>
      <w:r>
        <w:tab/>
        <w:t>professionisti consulenti con contratto su base annua che abbiano fatturato nei confronti del candidato una quota superiore al 50 per cento del proprio fatturato annuo risultante dall'ultima dichiarazione IVA;</w:t>
      </w:r>
    </w:p>
    <w:p w14:paraId="33F842FD" w14:textId="515265B8" w:rsidR="000225C2" w:rsidRDefault="000225C2" w:rsidP="00545258">
      <w:pPr>
        <w:pStyle w:val="Paragrafoelenco"/>
        <w:numPr>
          <w:ilvl w:val="0"/>
          <w:numId w:val="14"/>
        </w:numPr>
      </w:pPr>
      <w:r>
        <w:t>indicazione degli estremi di iscrizione ai relativi ordini professionali dei soggetti di cui alle precedenti lettere a) e b), ad eccezione dei soggetti di cui alla precedente lettera a) p.to a.4.3.);</w:t>
      </w:r>
    </w:p>
    <w:p w14:paraId="28DD5CD9" w14:textId="69B9DC57" w:rsidR="000225C2" w:rsidRDefault="000225C2" w:rsidP="00545258">
      <w:pPr>
        <w:pStyle w:val="Paragrafoelenco"/>
        <w:numPr>
          <w:ilvl w:val="0"/>
          <w:numId w:val="14"/>
        </w:numPr>
      </w:pPr>
      <w:r>
        <w:t>per le società di professionisti, società di ingegneria e società consortili: indicazione dell'iscrizione nei registri della Camera di Commercio, Industria, Artigianato, Agricoltura; la dichiarazione deve essere completa dei numeri identificativi e della località di iscrizione, nonché delle generalità di tutte le seguenti persone fisiche:</w:t>
      </w:r>
    </w:p>
    <w:p w14:paraId="4F3FC8DF" w14:textId="538E6415" w:rsidR="000225C2" w:rsidRDefault="000225C2" w:rsidP="001754DA">
      <w:pPr>
        <w:pStyle w:val="Paragrafoelenco"/>
        <w:numPr>
          <w:ilvl w:val="0"/>
          <w:numId w:val="5"/>
        </w:numPr>
        <w:ind w:left="1418" w:hanging="567"/>
      </w:pPr>
      <w:r>
        <w:t>tutti i soci in caso di società di persone;</w:t>
      </w:r>
    </w:p>
    <w:p w14:paraId="6345BC8B" w14:textId="4AF81FDA" w:rsidR="000225C2" w:rsidRDefault="000225C2" w:rsidP="001754DA">
      <w:pPr>
        <w:pStyle w:val="Paragrafoelenco"/>
        <w:numPr>
          <w:ilvl w:val="0"/>
          <w:numId w:val="5"/>
        </w:numPr>
        <w:ind w:left="1418" w:hanging="567"/>
      </w:pPr>
      <w:r>
        <w:t>tutti amministratori muniti di poteri di rappresentanza, in caso di società di capitali, di società</w:t>
      </w:r>
      <w:r w:rsidR="001754DA">
        <w:t xml:space="preserve"> </w:t>
      </w:r>
      <w:r>
        <w:t>cooperative o di consorzi;</w:t>
      </w:r>
    </w:p>
    <w:p w14:paraId="055F0C19" w14:textId="00BB7383" w:rsidR="000225C2" w:rsidRDefault="000225C2" w:rsidP="001754DA">
      <w:pPr>
        <w:pStyle w:val="Paragrafoelenco"/>
        <w:numPr>
          <w:ilvl w:val="0"/>
          <w:numId w:val="5"/>
        </w:numPr>
        <w:ind w:left="1418" w:hanging="567"/>
      </w:pPr>
      <w:r>
        <w:t>il socio unico o i soci di maggioranza in caso di società di capitali con meno di quattro soci;</w:t>
      </w:r>
    </w:p>
    <w:p w14:paraId="2A5FC844" w14:textId="77777777" w:rsidR="000225C2" w:rsidRDefault="000225C2" w:rsidP="001754DA">
      <w:r>
        <w:t>I soggetti indicati nell'art. 46 del Codice devono dichiarare:</w:t>
      </w:r>
    </w:p>
    <w:p w14:paraId="1940CF73" w14:textId="29CA0CA6" w:rsidR="000225C2" w:rsidRDefault="000225C2" w:rsidP="00545258">
      <w:pPr>
        <w:pStyle w:val="Paragrafoelenco"/>
        <w:numPr>
          <w:ilvl w:val="0"/>
          <w:numId w:val="16"/>
        </w:numPr>
      </w:pPr>
      <w:r>
        <w:t>di non rientrare in alcuno dei casi di sussistenza delle cause di esclusione di cui all'art. 80</w:t>
      </w:r>
      <w:r w:rsidR="001754DA">
        <w:t xml:space="preserve"> </w:t>
      </w:r>
      <w:r>
        <w:t>del Codice, nonché di qualsiasi altra situazione prevista della legge come causa di esclusione</w:t>
      </w:r>
      <w:r w:rsidR="001754DA">
        <w:t xml:space="preserve"> </w:t>
      </w:r>
      <w:r>
        <w:t>da gare d'appalto o come causa ostativa alla conclusione di contratti con la pubblica</w:t>
      </w:r>
      <w:r w:rsidR="001754DA">
        <w:t xml:space="preserve"> </w:t>
      </w:r>
      <w:r>
        <w:t>Amministrazione;</w:t>
      </w:r>
    </w:p>
    <w:p w14:paraId="71E58298" w14:textId="3F46CD7D" w:rsidR="000225C2" w:rsidRDefault="000225C2" w:rsidP="001754DA">
      <w:r>
        <w:t>I soggetti indicati nell'art. 46 del Codice devono dichiarare altresì l'assenza di partecipazione</w:t>
      </w:r>
      <w:r w:rsidR="001754DA">
        <w:t xml:space="preserve"> </w:t>
      </w:r>
      <w:r>
        <w:t>plurima ovvero che alla stessa procedura non presenta offerta, contemporaneamente ed a</w:t>
      </w:r>
      <w:r w:rsidR="001754DA">
        <w:t xml:space="preserve"> </w:t>
      </w:r>
      <w:r>
        <w:t>qualunque titolo:</w:t>
      </w:r>
    </w:p>
    <w:p w14:paraId="1FD100A5" w14:textId="1FFC3499" w:rsidR="000225C2" w:rsidRDefault="000225C2" w:rsidP="00545258">
      <w:pPr>
        <w:pStyle w:val="Paragrafoelenco"/>
        <w:numPr>
          <w:ilvl w:val="0"/>
          <w:numId w:val="17"/>
        </w:numPr>
      </w:pPr>
      <w:r>
        <w:t>in più di un raggruppamento temporaneo ovvero singolarmente e quale componente di un</w:t>
      </w:r>
      <w:r w:rsidR="001754DA">
        <w:t xml:space="preserve"> </w:t>
      </w:r>
      <w:r>
        <w:t>raggruppamento temporaneo o di un consorzio stabile;</w:t>
      </w:r>
    </w:p>
    <w:p w14:paraId="5D22C52E" w14:textId="2343B8A2" w:rsidR="000225C2" w:rsidRDefault="000225C2" w:rsidP="00545258">
      <w:pPr>
        <w:pStyle w:val="Paragrafoelenco"/>
        <w:numPr>
          <w:ilvl w:val="0"/>
          <w:numId w:val="17"/>
        </w:numPr>
      </w:pPr>
      <w:r>
        <w:t>in una società di professionisti o una società di ingegneria delle quali il candidato è</w:t>
      </w:r>
      <w:r w:rsidR="001754DA">
        <w:t xml:space="preserve"> </w:t>
      </w:r>
      <w:r>
        <w:t>amministratore, socio, dipendente, consulente o collaboratore, ai sensi di quanto previsto dagli</w:t>
      </w:r>
      <w:r w:rsidR="001754DA">
        <w:t xml:space="preserve"> </w:t>
      </w:r>
      <w:r>
        <w:t>artt. 2 o 3 del D.M. 2 dicembre 2016 n. 263.</w:t>
      </w:r>
    </w:p>
    <w:p w14:paraId="19F3626F" w14:textId="77777777" w:rsidR="000225C2" w:rsidRDefault="000225C2" w:rsidP="001754DA">
      <w:r>
        <w:t>I soggetti indicati nell'art. 46 del Codice devono infine dichiarare:</w:t>
      </w:r>
    </w:p>
    <w:p w14:paraId="4519EBA3" w14:textId="54895AF6" w:rsidR="000225C2" w:rsidRDefault="000225C2" w:rsidP="00545258">
      <w:pPr>
        <w:pStyle w:val="Paragrafoelenco"/>
        <w:numPr>
          <w:ilvl w:val="0"/>
          <w:numId w:val="18"/>
        </w:numPr>
      </w:pPr>
      <w:r>
        <w:t>l'assenza delle cause di incompatibilità di cui all'art. 42 del Codice ovvero che il candidato,</w:t>
      </w:r>
      <w:r w:rsidR="001754DA">
        <w:t xml:space="preserve"> </w:t>
      </w:r>
      <w:r>
        <w:t>direttamente o per il tramite di altro soggetto che risulti controllato, controllante o collegato,</w:t>
      </w:r>
      <w:r w:rsidR="001754DA">
        <w:t xml:space="preserve"> </w:t>
      </w:r>
      <w:r>
        <w:t>non ha svolto attività di supporto per l'intervento oggetto di affidamento, né che alcun</w:t>
      </w:r>
      <w:r w:rsidR="001754DA">
        <w:t xml:space="preserve"> </w:t>
      </w:r>
      <w:r>
        <w:t>dipendente o suo consulente su base annua con rapporto esclusivo ha partecipato a tale</w:t>
      </w:r>
      <w:r w:rsidR="001754DA">
        <w:t xml:space="preserve"> </w:t>
      </w:r>
      <w:r>
        <w:t>attività di supporto.</w:t>
      </w:r>
    </w:p>
    <w:p w14:paraId="3473683C" w14:textId="7E1B7B7E" w:rsidR="001754DA" w:rsidRDefault="001754DA" w:rsidP="001754DA">
      <w:pPr>
        <w:pStyle w:val="Titolo3"/>
      </w:pPr>
      <w:r w:rsidRPr="001754DA">
        <w:t>Requisiti di idoneità-professionale</w:t>
      </w:r>
    </w:p>
    <w:p w14:paraId="67A43CE3" w14:textId="77777777" w:rsidR="001754DA" w:rsidRDefault="001754DA" w:rsidP="001754DA">
      <w:r>
        <w:t xml:space="preserve">Il candidato deve disporre, nell'ambito dei soggetti-persone fisiche che svolgeranno le prestazioni richieste, dei seguenti requisiti professionali: </w:t>
      </w:r>
    </w:p>
    <w:p w14:paraId="54FF12A0" w14:textId="38D0B3B2" w:rsidR="001754DA" w:rsidRDefault="00894FF5" w:rsidP="001754DA">
      <w:pPr>
        <w:pStyle w:val="Paragrafoelenco"/>
        <w:numPr>
          <w:ilvl w:val="1"/>
          <w:numId w:val="19"/>
        </w:numPr>
      </w:pPr>
      <w:r>
        <w:t>I</w:t>
      </w:r>
      <w:r w:rsidR="001754DA">
        <w:t xml:space="preserve">scrizione all'Ordine degli Architetti; </w:t>
      </w:r>
    </w:p>
    <w:p w14:paraId="6B454973" w14:textId="1399FD15" w:rsidR="001754DA" w:rsidRDefault="00894FF5" w:rsidP="001754DA">
      <w:pPr>
        <w:pStyle w:val="Paragrafoelenco"/>
        <w:numPr>
          <w:ilvl w:val="1"/>
          <w:numId w:val="19"/>
        </w:numPr>
      </w:pPr>
      <w:r>
        <w:t>P</w:t>
      </w:r>
      <w:r w:rsidR="001754DA">
        <w:t xml:space="preserve">ossesso dei requisiti professionali per il coordinamento della sicurezza in fase di progettazione ed in fase di esecuzione, ai sensi dell'art. 98 del D. Lgs. n. 81/2008. </w:t>
      </w:r>
    </w:p>
    <w:p w14:paraId="69908580" w14:textId="3E7C6FCB" w:rsidR="00BC1103" w:rsidRDefault="00BC1103" w:rsidP="001754DA">
      <w:pPr>
        <w:pStyle w:val="Paragrafoelenco"/>
        <w:numPr>
          <w:ilvl w:val="1"/>
          <w:numId w:val="19"/>
        </w:numPr>
      </w:pPr>
      <w:r>
        <w:t>Soggetto incaricato dell’integrazione delle attività specialistiche;</w:t>
      </w:r>
    </w:p>
    <w:p w14:paraId="1DAECF87" w14:textId="30285629" w:rsidR="00BC1103" w:rsidRPr="00894FF5" w:rsidRDefault="00BC1103" w:rsidP="001754DA">
      <w:pPr>
        <w:pStyle w:val="Paragrafoelenco"/>
        <w:numPr>
          <w:ilvl w:val="1"/>
          <w:numId w:val="19"/>
        </w:numPr>
      </w:pPr>
      <w:r w:rsidRPr="00894FF5">
        <w:t xml:space="preserve">Restauratore </w:t>
      </w:r>
      <w:r w:rsidR="00894FF5" w:rsidRPr="00894FF5">
        <w:t xml:space="preserve">iscritto all'elenco dei Restauratori di beni culturali ex art. 182 ed ex art. 29 del decreto legislativo 22 gennaio 2004 n. 42 </w:t>
      </w:r>
      <w:r w:rsidRPr="00894FF5">
        <w:t>(soggetto indicato)</w:t>
      </w:r>
    </w:p>
    <w:p w14:paraId="4F0E6256" w14:textId="02F73BB7" w:rsidR="001754DA" w:rsidRDefault="001754DA" w:rsidP="001754DA">
      <w:r>
        <w:t xml:space="preserve">E' ammesso che un medesimo soggetto – persona fisica possegga i requisiti professionali di cui alle lettere a), b) e c). </w:t>
      </w:r>
    </w:p>
    <w:p w14:paraId="61BA84B0" w14:textId="18B1FEBC" w:rsidR="00BC1103" w:rsidRDefault="00BC1103" w:rsidP="001754DA">
      <w:r>
        <w:t>È ammessa la partecipazione come costituendo raggruppamento di professionisti, in cui il soggetto invitato è un componente del costituendo RTP.</w:t>
      </w:r>
    </w:p>
    <w:p w14:paraId="6FF2AA03" w14:textId="77777777" w:rsidR="001754DA" w:rsidRPr="001754DA" w:rsidRDefault="001754DA" w:rsidP="001754DA">
      <w:pPr>
        <w:pStyle w:val="Titolo3"/>
      </w:pPr>
      <w:r w:rsidRPr="001754DA">
        <w:t xml:space="preserve">Requisiti di capacità economica-finanziaria </w:t>
      </w:r>
    </w:p>
    <w:p w14:paraId="3FB1FFB8" w14:textId="6A38C574" w:rsidR="00E54B55" w:rsidRDefault="001754DA" w:rsidP="001754DA">
      <w:r>
        <w:t>Ai sensi dell</w:t>
      </w:r>
      <w:r w:rsidR="00685417">
        <w:t>’</w:t>
      </w:r>
      <w:r>
        <w:t xml:space="preserve">art. 83 co. 5 del D. Lgs. 50/2016, avere un fatturato globale per servizi di ingegneria e di architettura, di cui all’art. 3, lett. </w:t>
      </w:r>
      <w:r w:rsidR="00685417">
        <w:t>V</w:t>
      </w:r>
      <w:r>
        <w:t>vvv) del D.Lgs 50/2016, espletati nei migliori tre esercizi dell</w:t>
      </w:r>
      <w:r w:rsidR="00685417">
        <w:t>’</w:t>
      </w:r>
      <w:r>
        <w:t xml:space="preserve">ultimo quinquennio antecedenti la spedizione della lettera d’invito, per un importo pari al doppio dell’importo posto a base di gara e quindi pari ad euro </w:t>
      </w:r>
      <w:r w:rsidR="00E54B55">
        <w:t>1</w:t>
      </w:r>
      <w:r w:rsidR="00894FF5">
        <w:t>4</w:t>
      </w:r>
      <w:r w:rsidR="00B52C67">
        <w:t>6</w:t>
      </w:r>
      <w:r w:rsidR="00E54B55">
        <w:t>.000,00</w:t>
      </w:r>
      <w:r>
        <w:t xml:space="preserve">. </w:t>
      </w:r>
    </w:p>
    <w:p w14:paraId="06F1DBEC" w14:textId="77777777" w:rsidR="00E54B55" w:rsidRDefault="001754DA" w:rsidP="00E54B55">
      <w:pPr>
        <w:pStyle w:val="Titolo3"/>
      </w:pPr>
      <w:r>
        <w:t xml:space="preserve">Requisiti tecnico-organizzativi </w:t>
      </w:r>
    </w:p>
    <w:p w14:paraId="71E6044D" w14:textId="0B4AB905" w:rsidR="00685417" w:rsidRPr="00E54B55" w:rsidRDefault="00685417" w:rsidP="00685417">
      <w:pPr>
        <w:pStyle w:val="Paragrafoelenco"/>
        <w:numPr>
          <w:ilvl w:val="0"/>
          <w:numId w:val="35"/>
        </w:numPr>
        <w:rPr>
          <w:b/>
        </w:rPr>
      </w:pPr>
      <w:r>
        <w:t>aver svolto negli ultimi 10 anni servizi di ingegneria e di architettura, di cui all’art. 3, lett. Vvvv) del D. Lgs 50/2016, relativi a lavori appartenenti ad ognuna delle classi e categorie dei lavori cui si riferiscono i servizi da affidare per un importo totale pari all’importo stimato dei lavori cui si riferisce la prestazione, calcolato con riguardo ad ognuna delle classi e categorie e riferiti a tipologie di lavori analoghi per dimensione e per caratteristiche tecniche a quelli oggetto dell’affidamento, come indicati nella tabella che segue:</w:t>
      </w:r>
    </w:p>
    <w:tbl>
      <w:tblPr>
        <w:tblStyle w:val="Grigliatabella"/>
        <w:tblW w:w="0" w:type="auto"/>
        <w:tblLook w:val="04A0" w:firstRow="1" w:lastRow="0" w:firstColumn="1" w:lastColumn="0" w:noHBand="0" w:noVBand="1"/>
      </w:tblPr>
      <w:tblGrid>
        <w:gridCol w:w="2467"/>
        <w:gridCol w:w="2467"/>
        <w:gridCol w:w="2468"/>
        <w:gridCol w:w="2468"/>
      </w:tblGrid>
      <w:tr w:rsidR="00685417" w14:paraId="6C437C89" w14:textId="77777777" w:rsidTr="00BB00EB">
        <w:tc>
          <w:tcPr>
            <w:tcW w:w="2467" w:type="dxa"/>
          </w:tcPr>
          <w:p w14:paraId="203FE766" w14:textId="77777777" w:rsidR="00685417" w:rsidRPr="00E54B55" w:rsidRDefault="00685417" w:rsidP="00BB00EB">
            <w:pPr>
              <w:jc w:val="center"/>
              <w:rPr>
                <w:b/>
              </w:rPr>
            </w:pPr>
            <w:r w:rsidRPr="00E54B55">
              <w:rPr>
                <w:b/>
              </w:rPr>
              <w:t>CATEGORIE D</w:t>
            </w:r>
            <w:r>
              <w:rPr>
                <w:b/>
              </w:rPr>
              <w:t>’</w:t>
            </w:r>
            <w:r w:rsidRPr="00E54B55">
              <w:rPr>
                <w:b/>
              </w:rPr>
              <w:t>OPERA</w:t>
            </w:r>
          </w:p>
        </w:tc>
        <w:tc>
          <w:tcPr>
            <w:tcW w:w="2467" w:type="dxa"/>
          </w:tcPr>
          <w:p w14:paraId="4E9CFD69" w14:textId="77777777" w:rsidR="00685417" w:rsidRPr="00E54B55" w:rsidRDefault="00685417" w:rsidP="00BB00EB">
            <w:pPr>
              <w:jc w:val="center"/>
              <w:rPr>
                <w:b/>
              </w:rPr>
            </w:pPr>
            <w:r w:rsidRPr="00E54B55">
              <w:rPr>
                <w:b/>
              </w:rPr>
              <w:t>CODICE ID. OPERE</w:t>
            </w:r>
          </w:p>
        </w:tc>
        <w:tc>
          <w:tcPr>
            <w:tcW w:w="2468" w:type="dxa"/>
          </w:tcPr>
          <w:p w14:paraId="77B27850" w14:textId="77777777" w:rsidR="00685417" w:rsidRPr="00E54B55" w:rsidRDefault="00685417" w:rsidP="00BB00EB">
            <w:pPr>
              <w:jc w:val="center"/>
              <w:rPr>
                <w:b/>
              </w:rPr>
            </w:pPr>
            <w:r w:rsidRPr="00E54B55">
              <w:rPr>
                <w:b/>
              </w:rPr>
              <w:t>IMPORTO PRESUNTO (€)</w:t>
            </w:r>
          </w:p>
        </w:tc>
        <w:tc>
          <w:tcPr>
            <w:tcW w:w="2468" w:type="dxa"/>
          </w:tcPr>
          <w:p w14:paraId="14BE86BB" w14:textId="77777777" w:rsidR="00685417" w:rsidRPr="00E54B55" w:rsidRDefault="00685417" w:rsidP="00BB00EB">
            <w:pPr>
              <w:jc w:val="center"/>
              <w:rPr>
                <w:b/>
              </w:rPr>
            </w:pPr>
            <w:r w:rsidRPr="00E54B55">
              <w:rPr>
                <w:b/>
              </w:rPr>
              <w:t>IMPORTO MINIMO RICHIESTO (€)</w:t>
            </w:r>
          </w:p>
        </w:tc>
      </w:tr>
      <w:tr w:rsidR="00685417" w14:paraId="38FDEAB8" w14:textId="77777777" w:rsidTr="00BB00EB">
        <w:tc>
          <w:tcPr>
            <w:tcW w:w="2467" w:type="dxa"/>
          </w:tcPr>
          <w:p w14:paraId="740D9458" w14:textId="77777777" w:rsidR="00685417" w:rsidRPr="00E54B55" w:rsidRDefault="00685417" w:rsidP="00BB00EB">
            <w:pPr>
              <w:jc w:val="center"/>
            </w:pPr>
            <w:r w:rsidRPr="00E54B55">
              <w:t>Edilizia</w:t>
            </w:r>
          </w:p>
        </w:tc>
        <w:tc>
          <w:tcPr>
            <w:tcW w:w="2467" w:type="dxa"/>
          </w:tcPr>
          <w:p w14:paraId="4800E87B" w14:textId="77777777" w:rsidR="00685417" w:rsidRPr="00E54B55" w:rsidRDefault="00685417" w:rsidP="00BB00EB">
            <w:pPr>
              <w:jc w:val="center"/>
            </w:pPr>
            <w:r w:rsidRPr="00E54B55">
              <w:t>E.22</w:t>
            </w:r>
          </w:p>
        </w:tc>
        <w:tc>
          <w:tcPr>
            <w:tcW w:w="2468" w:type="dxa"/>
          </w:tcPr>
          <w:p w14:paraId="65E3A1E7" w14:textId="73C0716A" w:rsidR="00685417" w:rsidRPr="00E54B55" w:rsidRDefault="00DF5907" w:rsidP="00BB00EB">
            <w:pPr>
              <w:jc w:val="center"/>
            </w:pPr>
            <w:r>
              <w:t>75</w:t>
            </w:r>
            <w:r w:rsidR="004762B6">
              <w:t>0.000,00</w:t>
            </w:r>
          </w:p>
        </w:tc>
        <w:tc>
          <w:tcPr>
            <w:tcW w:w="2468" w:type="dxa"/>
          </w:tcPr>
          <w:p w14:paraId="68C71859" w14:textId="43C66A27" w:rsidR="00685417" w:rsidRPr="00E54B55" w:rsidRDefault="00DF5907" w:rsidP="00BB00EB">
            <w:pPr>
              <w:jc w:val="center"/>
            </w:pPr>
            <w:r>
              <w:t>75</w:t>
            </w:r>
            <w:r w:rsidR="004762B6" w:rsidRPr="004762B6">
              <w:t>0.000,00</w:t>
            </w:r>
          </w:p>
        </w:tc>
      </w:tr>
    </w:tbl>
    <w:p w14:paraId="7F5D8236" w14:textId="2A5A1662" w:rsidR="001754DA" w:rsidRPr="00E54B55" w:rsidRDefault="001754DA" w:rsidP="00685417">
      <w:pPr>
        <w:pStyle w:val="Paragrafoelenco"/>
        <w:numPr>
          <w:ilvl w:val="0"/>
          <w:numId w:val="35"/>
        </w:numPr>
        <w:rPr>
          <w:b/>
        </w:rPr>
      </w:pPr>
      <w:bookmarkStart w:id="4" w:name="_Hlk32346868"/>
      <w:r>
        <w:t xml:space="preserve">aver svolto negli ultimi 10 anni due servizi di ingegneria e di architettura, di cui all’art. 3, lett. </w:t>
      </w:r>
      <w:r w:rsidR="00685417">
        <w:t>V</w:t>
      </w:r>
      <w:r>
        <w:t>vvv) del D. Lgs 50/2016, relativi a lavori appartenenti ad ognuna delle classi e categorie dei lavori cui si riferiscono i servizi da affidare per un importo totale non inferiore a 0,60 volte l’importo stimato dei lavori cui si riferisce la prestazione, calcolato con riguardo ad ognuna delle classi e categorie e riferiti a tipologie di lavori analoghi per dimensione e per caratteristiche tecniche a quelli oggetto dell’affidamento, come indicati nella tabella che segue:</w:t>
      </w:r>
    </w:p>
    <w:tbl>
      <w:tblPr>
        <w:tblStyle w:val="Grigliatabella"/>
        <w:tblW w:w="0" w:type="auto"/>
        <w:tblLook w:val="04A0" w:firstRow="1" w:lastRow="0" w:firstColumn="1" w:lastColumn="0" w:noHBand="0" w:noVBand="1"/>
      </w:tblPr>
      <w:tblGrid>
        <w:gridCol w:w="2467"/>
        <w:gridCol w:w="2467"/>
        <w:gridCol w:w="2468"/>
        <w:gridCol w:w="2468"/>
      </w:tblGrid>
      <w:tr w:rsidR="00E54B55" w14:paraId="427B2317" w14:textId="77777777" w:rsidTr="00E54B55">
        <w:tc>
          <w:tcPr>
            <w:tcW w:w="2467" w:type="dxa"/>
          </w:tcPr>
          <w:p w14:paraId="033A9B21" w14:textId="77B9229F" w:rsidR="00E54B55" w:rsidRPr="00E54B55" w:rsidRDefault="00E54B55" w:rsidP="00E54B55">
            <w:pPr>
              <w:jc w:val="center"/>
              <w:rPr>
                <w:b/>
              </w:rPr>
            </w:pPr>
            <w:r w:rsidRPr="00E54B55">
              <w:rPr>
                <w:b/>
              </w:rPr>
              <w:t>CATEGORIE D</w:t>
            </w:r>
            <w:r w:rsidR="00685417">
              <w:rPr>
                <w:b/>
              </w:rPr>
              <w:t>’</w:t>
            </w:r>
            <w:r w:rsidRPr="00E54B55">
              <w:rPr>
                <w:b/>
              </w:rPr>
              <w:t>OPERA</w:t>
            </w:r>
          </w:p>
        </w:tc>
        <w:tc>
          <w:tcPr>
            <w:tcW w:w="2467" w:type="dxa"/>
          </w:tcPr>
          <w:p w14:paraId="7A5DEEEB" w14:textId="16DEDF60" w:rsidR="00E54B55" w:rsidRPr="00E54B55" w:rsidRDefault="00E54B55" w:rsidP="00E54B55">
            <w:pPr>
              <w:jc w:val="center"/>
              <w:rPr>
                <w:b/>
              </w:rPr>
            </w:pPr>
            <w:r w:rsidRPr="00E54B55">
              <w:rPr>
                <w:b/>
              </w:rPr>
              <w:t>CODICE ID. OPERE</w:t>
            </w:r>
          </w:p>
        </w:tc>
        <w:tc>
          <w:tcPr>
            <w:tcW w:w="2468" w:type="dxa"/>
          </w:tcPr>
          <w:p w14:paraId="00A3947B" w14:textId="46F33268" w:rsidR="00E54B55" w:rsidRPr="00E54B55" w:rsidRDefault="00E54B55" w:rsidP="00E54B55">
            <w:pPr>
              <w:jc w:val="center"/>
              <w:rPr>
                <w:b/>
              </w:rPr>
            </w:pPr>
            <w:r w:rsidRPr="00E54B55">
              <w:rPr>
                <w:b/>
              </w:rPr>
              <w:t>IMPORTO PRESUNTO (€)</w:t>
            </w:r>
          </w:p>
        </w:tc>
        <w:tc>
          <w:tcPr>
            <w:tcW w:w="2468" w:type="dxa"/>
          </w:tcPr>
          <w:p w14:paraId="1E83D47B" w14:textId="264BCA7A" w:rsidR="00E54B55" w:rsidRPr="00E54B55" w:rsidRDefault="00E54B55" w:rsidP="00E54B55">
            <w:pPr>
              <w:jc w:val="center"/>
              <w:rPr>
                <w:b/>
              </w:rPr>
            </w:pPr>
            <w:r w:rsidRPr="00E54B55">
              <w:rPr>
                <w:b/>
              </w:rPr>
              <w:t>IMPORTO MINIMO RICHIESTO (€)</w:t>
            </w:r>
          </w:p>
        </w:tc>
      </w:tr>
      <w:tr w:rsidR="00E54B55" w14:paraId="54F8F90A" w14:textId="77777777" w:rsidTr="00E54B55">
        <w:tc>
          <w:tcPr>
            <w:tcW w:w="2467" w:type="dxa"/>
          </w:tcPr>
          <w:p w14:paraId="08FDF560" w14:textId="44A360CB" w:rsidR="00E54B55" w:rsidRPr="00E54B55" w:rsidRDefault="00E54B55" w:rsidP="00E54B55">
            <w:pPr>
              <w:jc w:val="center"/>
            </w:pPr>
            <w:r w:rsidRPr="00E54B55">
              <w:t>Edilizia</w:t>
            </w:r>
          </w:p>
        </w:tc>
        <w:tc>
          <w:tcPr>
            <w:tcW w:w="2467" w:type="dxa"/>
          </w:tcPr>
          <w:p w14:paraId="11BB0EBD" w14:textId="4AC5279C" w:rsidR="00E54B55" w:rsidRPr="00E54B55" w:rsidRDefault="00E54B55" w:rsidP="00E54B55">
            <w:pPr>
              <w:jc w:val="center"/>
            </w:pPr>
            <w:r w:rsidRPr="00E54B55">
              <w:t>E.22</w:t>
            </w:r>
          </w:p>
        </w:tc>
        <w:tc>
          <w:tcPr>
            <w:tcW w:w="2468" w:type="dxa"/>
          </w:tcPr>
          <w:p w14:paraId="5031183D" w14:textId="0BCE5A22" w:rsidR="00E54B55" w:rsidRPr="00E54B55" w:rsidRDefault="00DF5907" w:rsidP="00E54B55">
            <w:pPr>
              <w:jc w:val="center"/>
            </w:pPr>
            <w:r>
              <w:t>75</w:t>
            </w:r>
            <w:r w:rsidR="004762B6" w:rsidRPr="004762B6">
              <w:t>0.000,00</w:t>
            </w:r>
          </w:p>
        </w:tc>
        <w:tc>
          <w:tcPr>
            <w:tcW w:w="2468" w:type="dxa"/>
          </w:tcPr>
          <w:p w14:paraId="067BC31E" w14:textId="47C1659D" w:rsidR="00E54B55" w:rsidRPr="00E54B55" w:rsidRDefault="00DF5907" w:rsidP="00E54B55">
            <w:pPr>
              <w:jc w:val="center"/>
            </w:pPr>
            <w:r>
              <w:t>450</w:t>
            </w:r>
            <w:r w:rsidR="004762B6" w:rsidRPr="004762B6">
              <w:t>.000,00</w:t>
            </w:r>
          </w:p>
        </w:tc>
      </w:tr>
    </w:tbl>
    <w:bookmarkEnd w:id="4"/>
    <w:p w14:paraId="3D29762E" w14:textId="4F145799" w:rsidR="00E54B55" w:rsidRDefault="00E54B55" w:rsidP="00E54B55">
      <w:r>
        <w:t>Nel caso di raggruppamenti temporanei costituiti o costituendi di cui all'art. 46 co. 1 lett. e) del D. Lgs. 50/2016 e s.m.i., il requisito di capacità tecnico-organizzativo deve essere posseduto cumulativamente dal raggruppamento; il capogruppo deve in ogni caso possedere il requisito in misura superiore rispetto a ciascuna delle mandanti. Ai sensi dell'art. 4 del D.M. 2 dicembre 2016 n. 236, il giovane professionista non concorre al raggiungimento del requisito.</w:t>
      </w:r>
    </w:p>
    <w:p w14:paraId="6507E5EA" w14:textId="77777777" w:rsidR="00752CEB" w:rsidRDefault="00752CEB" w:rsidP="00752CEB">
      <w:pPr>
        <w:pStyle w:val="Titolo3"/>
      </w:pPr>
      <w:r w:rsidRPr="00752CEB">
        <w:t xml:space="preserve">Si precisa e stabilisce che: </w:t>
      </w:r>
    </w:p>
    <w:p w14:paraId="2DD2528E" w14:textId="77777777" w:rsidR="00752CEB" w:rsidRDefault="00752CEB" w:rsidP="00752CEB">
      <w:pPr>
        <w:pStyle w:val="Paragrafoelenco"/>
        <w:numPr>
          <w:ilvl w:val="0"/>
          <w:numId w:val="22"/>
        </w:numPr>
        <w:ind w:left="709"/>
      </w:pPr>
      <w:r w:rsidRPr="00752CEB">
        <w:t xml:space="preserve">con riferimento alla tavola Z-1 allegata al D.M. 17 giugno 2016, ai sensi dell'art. 8 del medesimo decreto, “gradi di complessità maggiore qualificano anche per opere di complessità inferiore all'interno della stessa categoria d'opera”; </w:t>
      </w:r>
    </w:p>
    <w:p w14:paraId="6F4994CE" w14:textId="4EA39560" w:rsidR="00752CEB" w:rsidRDefault="00752CEB" w:rsidP="00752CEB">
      <w:pPr>
        <w:pStyle w:val="Paragrafoelenco"/>
        <w:numPr>
          <w:ilvl w:val="0"/>
          <w:numId w:val="22"/>
        </w:numPr>
        <w:ind w:left="709"/>
      </w:pPr>
      <w:r w:rsidRPr="00752CEB">
        <w:t>verranno presi in considerazione ai fini del raggiungimento dei requisiti, tutti i servizi attinenti all'architettura ed all'ingegneria, di cui all'art. 3, lettera vvvv) del Codice, concernenti la progettazione preliminare, la redazione del progetto preliminare, del progetto definitivo, del progetto esecutivo e del piano di sicurezza e coordinamento nonché le attività tecnico</w:t>
      </w:r>
      <w:r>
        <w:t xml:space="preserve"> </w:t>
      </w:r>
      <w:r w:rsidRPr="00752CEB">
        <w:t>amministrative connesse alla progettazione e la direzione lavori;</w:t>
      </w:r>
    </w:p>
    <w:p w14:paraId="2BC26A8A" w14:textId="7E4991BE" w:rsidR="00752CEB" w:rsidRDefault="00752CEB" w:rsidP="00752CEB">
      <w:pPr>
        <w:pStyle w:val="Paragrafoelenco"/>
        <w:numPr>
          <w:ilvl w:val="0"/>
          <w:numId w:val="22"/>
        </w:numPr>
        <w:ind w:left="709"/>
      </w:pPr>
      <w:r w:rsidRPr="00752CEB">
        <w:t>ai fini della dimostrazione dei requisiti, tra i servizi attinenti all'ingegneria e all'architettura, sono ricompresi anche la progettazione preliminare effettuata anche per opere pubbliche da realizzarsi tramite finanza di progetto, la partecipazione a concorsi di progettazione² e ogni altro servizio propedeutico alla progettazione effettuato nei confronti di committenti pubblici o privati. Ai sensi dell'art. 46 co. 1 lett. a) del D.Lgs 50/2016 e s.m.i., infatti sono ammessi a partecipare alle procedure di affidamento dei servizi attinenti all'architettura e all'ingegneria i prestatori di servizi di architettura e ingegneria “che rendono a committenti pubblici e privati, operando sul mercato, servizi di ingegneria e di architettura, nonché attività tecnico</w:t>
      </w:r>
      <w:r w:rsidR="00545258">
        <w:t xml:space="preserve"> </w:t>
      </w:r>
      <w:r w:rsidRPr="00752CEB">
        <w:t xml:space="preserve">amministrative e studi di fattibilità economico-finanziaria ad esse connesse”; </w:t>
      </w:r>
    </w:p>
    <w:p w14:paraId="37B2F203" w14:textId="77777777" w:rsidR="00752CEB" w:rsidRDefault="00752CEB" w:rsidP="00752CEB">
      <w:pPr>
        <w:pStyle w:val="Paragrafoelenco"/>
        <w:numPr>
          <w:ilvl w:val="0"/>
          <w:numId w:val="22"/>
        </w:numPr>
        <w:ind w:left="709"/>
      </w:pPr>
      <w:r w:rsidRPr="00752CEB">
        <w:t xml:space="preserve">ai sensi dell’art. 46 comma 2 del D. Lgs. 50/2016 le società per un periodo di cinque anni dalla loro costituzione, possono documentare il possesso dei requisiti economico-finanziari e tecnico-organizzativi richiesti dal presente avviso anche con riferimento ai requisiti dei soci delle società, qualora costituite nella forma di società di persone o di società cooperativa, e dei direttori tecnici o dei professionisti dipendenti della società con rapporto a tempo indeterminato qualora costituite nella forma di società di capitali; </w:t>
      </w:r>
    </w:p>
    <w:p w14:paraId="2D1D874B" w14:textId="77777777" w:rsidR="00752CEB" w:rsidRPr="00545258" w:rsidRDefault="00752CEB" w:rsidP="00752CEB">
      <w:pPr>
        <w:pStyle w:val="Paragrafoelenco"/>
        <w:numPr>
          <w:ilvl w:val="0"/>
          <w:numId w:val="22"/>
        </w:numPr>
        <w:ind w:left="709"/>
        <w:rPr>
          <w:strike/>
        </w:rPr>
      </w:pPr>
      <w:r w:rsidRPr="00752CEB">
        <w:t xml:space="preserve">i consorzi stabili di cui all'art. 46 co. 1 lett. f) del D. Lgs. 50/2016 possono utilizzare sia i requisiti maturati in proprio, sia quelli posseduti dalle singole imprese consorziate designate per l'esecuzione della prestazioni, </w:t>
      </w:r>
      <w:r w:rsidRPr="00545258">
        <w:rPr>
          <w:strike/>
        </w:rPr>
        <w:t xml:space="preserve">sia, mediante avvalimento, quelli delle singole imprese consorziate non designate per l'esecuzione del contratto; </w:t>
      </w:r>
    </w:p>
    <w:p w14:paraId="609F5608" w14:textId="05005A17" w:rsidR="00752CEB" w:rsidRPr="00545258" w:rsidRDefault="00752CEB" w:rsidP="00752CEB">
      <w:pPr>
        <w:pStyle w:val="Paragrafoelenco"/>
        <w:numPr>
          <w:ilvl w:val="0"/>
          <w:numId w:val="22"/>
        </w:numPr>
        <w:ind w:left="709"/>
        <w:rPr>
          <w:strike/>
        </w:rPr>
      </w:pPr>
      <w:r w:rsidRPr="00752CEB">
        <w:t xml:space="preserve">in attuazione dei disposti dell'art. 89 del D. Lgs. 50/2016 e s.m.i., il concorrente singolo o consorziato o raggruppato può dimostrare il possesso dei requisiti, con esclusione dei requisiti di cui all’art. 80 del D.Lgs. 50/2016 e s.m.i., </w:t>
      </w:r>
      <w:r w:rsidRPr="00545258">
        <w:rPr>
          <w:strike/>
        </w:rPr>
        <w:t>avvalendosi dei requisiti di un altro soggetto, anche partecipante al raggruppamento. Ai fini di quanto sopra, dovrà essere fornita – pena esclusione – tutta la documentazione prevista dal suddetto art. 89 del Codice. Il concorrente ed il soggetto ausiliario sono responsabili in solido nei confronti della stazione appaltante in relazione alle prestazioni oggetto del contratto. Non è consentito – pena esclusione – che della stessa impresa ausiliaria si avvalga più di un concorrente, e che partecipino alla gara sia l'impresa ausiliaria sia quella che si avvale dei requisiti. Si precisa infine che ai sensi dell'art. 89 co. 1 del D. Lgs. 50/2016 e s.m.i. che per quanto riguarda i titoli di studio e professionali di cui all'allegato XVII, parte II, lett. f) del Codice o le esperienze professionali pertinenti, gli operatori economici possono avvalersi della capacità di altri soggetti solo se questi ultimi eseguono direttamente i servizi per cui tale capacità sono richieste.</w:t>
      </w:r>
    </w:p>
    <w:p w14:paraId="0FA0198B" w14:textId="77777777" w:rsidR="00752CEB" w:rsidRPr="00752CEB" w:rsidRDefault="00752CEB" w:rsidP="00752CEB">
      <w:pPr>
        <w:rPr>
          <w:b/>
        </w:rPr>
      </w:pPr>
      <w:r w:rsidRPr="00752CEB">
        <w:rPr>
          <w:b/>
        </w:rPr>
        <w:t xml:space="preserve">CAUSE DI ESCLUSIONE </w:t>
      </w:r>
    </w:p>
    <w:p w14:paraId="1189ABFD" w14:textId="77777777" w:rsidR="00752CEB" w:rsidRDefault="00752CEB" w:rsidP="00752CEB">
      <w:r w:rsidRPr="00752CEB">
        <w:t xml:space="preserve">Sono esclusi senza che si proceda all'apertura del plico, i concorrenti la cui offerta: </w:t>
      </w:r>
    </w:p>
    <w:p w14:paraId="2F6513C1" w14:textId="77777777" w:rsidR="00752CEB" w:rsidRDefault="00752CEB" w:rsidP="00752CEB">
      <w:pPr>
        <w:pStyle w:val="Paragrafoelenco"/>
        <w:numPr>
          <w:ilvl w:val="0"/>
          <w:numId w:val="5"/>
        </w:numPr>
        <w:ind w:left="993" w:hanging="567"/>
      </w:pPr>
      <w:r w:rsidRPr="00752CEB">
        <w:t xml:space="preserve">è pervenuta oltre il termine perentorio indicato nella presente lettera d'invito, indipendentemente dall'entità del ritardo e indipendentemente dalla data di spedizione, restando il recapito ad esclusivo rischio del mittente; </w:t>
      </w:r>
    </w:p>
    <w:p w14:paraId="2A22AB04" w14:textId="77777777" w:rsidR="00752CEB" w:rsidRDefault="00752CEB" w:rsidP="00752CEB">
      <w:pPr>
        <w:pStyle w:val="Paragrafoelenco"/>
        <w:numPr>
          <w:ilvl w:val="0"/>
          <w:numId w:val="5"/>
        </w:numPr>
        <w:ind w:left="993" w:hanging="567"/>
      </w:pPr>
      <w:r w:rsidRPr="00752CEB">
        <w:t xml:space="preserve">non reca l'indicazione dell'oggetto della gara o la denominazione del concorrente tale da rendere incerta la provenienza; </w:t>
      </w:r>
    </w:p>
    <w:p w14:paraId="46CC22CE" w14:textId="77777777" w:rsidR="00752CEB" w:rsidRDefault="00752CEB" w:rsidP="00752CEB">
      <w:r w:rsidRPr="00752CEB">
        <w:t xml:space="preserve">Sono esclusi, dopo l'apertura del plico, fatta salva l'applicazione dell'art. 83 co. 9 del D. Lgs. 50/2016 e s.m.i. (soccorso istruttorio), i concorrenti: </w:t>
      </w:r>
    </w:p>
    <w:p w14:paraId="4D82BB4B" w14:textId="77777777" w:rsidR="00752CEB" w:rsidRDefault="00752CEB" w:rsidP="00752CEB">
      <w:pPr>
        <w:pStyle w:val="Paragrafoelenco"/>
        <w:numPr>
          <w:ilvl w:val="0"/>
          <w:numId w:val="5"/>
        </w:numPr>
        <w:ind w:left="993" w:hanging="567"/>
      </w:pPr>
      <w:r w:rsidRPr="00752CEB">
        <w:t xml:space="preserve">che non hanno presentato una o più d'una delle dichiarazioni richieste; </w:t>
      </w:r>
    </w:p>
    <w:p w14:paraId="5741B9C0" w14:textId="77777777" w:rsidR="00E04EA1" w:rsidRDefault="00752CEB" w:rsidP="00752CEB">
      <w:pPr>
        <w:pStyle w:val="Paragrafoelenco"/>
        <w:numPr>
          <w:ilvl w:val="0"/>
          <w:numId w:val="5"/>
        </w:numPr>
        <w:ind w:left="993" w:hanging="567"/>
      </w:pPr>
      <w:r w:rsidRPr="00752CEB">
        <w:t>che hanno presentato una o più d'una delle dichiarazioni richieste recanti indicazioni errate, insufficienti, non pertinenti, non veritiere o comunque non idonee all'accertamento dell'esistenza di fatti, circostanze o requisiti per i quali sono prodotte; oppure non sottoscritte dal soggetto competente; oppure non corredate, anche cumulativamente, da almeno una fotocopia del documento di riconoscimento di</w:t>
      </w:r>
      <w:r w:rsidR="00E04EA1" w:rsidRPr="00E04EA1">
        <w:t xml:space="preserve"> ciascun sottoscrittore o dichiarante; </w:t>
      </w:r>
    </w:p>
    <w:p w14:paraId="64E9259F" w14:textId="77777777" w:rsidR="00E04EA1" w:rsidRDefault="00E04EA1" w:rsidP="00752CEB">
      <w:pPr>
        <w:pStyle w:val="Paragrafoelenco"/>
        <w:numPr>
          <w:ilvl w:val="0"/>
          <w:numId w:val="5"/>
        </w:numPr>
        <w:ind w:left="993" w:hanging="567"/>
      </w:pPr>
      <w:r w:rsidRPr="00E04EA1">
        <w:t xml:space="preserve">che non hanno dichiarato il possesso di uno o più d'uno dei requisiti di partecipazione in misura sufficiente oppure non hanno dichiarato il possesso di una o più di una delle qualificazioni rispetto a quanto prescritto; in caso di raggruppamento temporaneo: </w:t>
      </w:r>
      <w:r w:rsidRPr="00E04EA1">
        <w:sym w:font="Symbol" w:char="F02D"/>
      </w:r>
    </w:p>
    <w:p w14:paraId="5E0828AE" w14:textId="77777777" w:rsidR="00E04EA1" w:rsidRDefault="00E04EA1" w:rsidP="00752CEB">
      <w:pPr>
        <w:pStyle w:val="Paragrafoelenco"/>
        <w:numPr>
          <w:ilvl w:val="0"/>
          <w:numId w:val="5"/>
        </w:numPr>
        <w:ind w:left="993" w:hanging="567"/>
      </w:pPr>
      <w:r w:rsidRPr="00E04EA1">
        <w:t xml:space="preserve">che non hanno prodotto l'atto costitutivo con mandato con rappresentanza al capogruppo se già costituito; </w:t>
      </w:r>
    </w:p>
    <w:p w14:paraId="0246EF67" w14:textId="77777777" w:rsidR="00E04EA1" w:rsidRDefault="00E04EA1" w:rsidP="00752CEB">
      <w:pPr>
        <w:pStyle w:val="Paragrafoelenco"/>
        <w:numPr>
          <w:ilvl w:val="0"/>
          <w:numId w:val="5"/>
        </w:numPr>
        <w:ind w:left="993" w:hanging="567"/>
      </w:pPr>
      <w:r w:rsidRPr="00E04EA1">
        <w:t xml:space="preserve">che non hanno prodotto l'atto di impegno a costituire RTP se da costituire; </w:t>
      </w:r>
    </w:p>
    <w:p w14:paraId="798CD74E" w14:textId="765AFDE8" w:rsidR="00752CEB" w:rsidRDefault="00E04EA1" w:rsidP="00752CEB">
      <w:pPr>
        <w:pStyle w:val="Paragrafoelenco"/>
        <w:numPr>
          <w:ilvl w:val="0"/>
          <w:numId w:val="5"/>
        </w:numPr>
        <w:ind w:left="993" w:hanging="567"/>
      </w:pPr>
      <w:r w:rsidRPr="00E04EA1">
        <w:t>che hanno omesso di indicare le quote di partecipazione al raggruppamento temporaneo oppure non hanno indicato i servizi o le parti di servizi da assumere ed eseguire da parte di ciascun operatore economico raggruppato;</w:t>
      </w:r>
    </w:p>
    <w:p w14:paraId="4A1CD859" w14:textId="77777777" w:rsidR="00E04EA1" w:rsidRDefault="00E04EA1" w:rsidP="00E04EA1">
      <w:r>
        <w:t xml:space="preserve">in caso di consorzio stabile: </w:t>
      </w:r>
    </w:p>
    <w:p w14:paraId="133AFB2C" w14:textId="77777777" w:rsidR="00E04EA1" w:rsidRDefault="00E04EA1" w:rsidP="00E04EA1">
      <w:pPr>
        <w:pStyle w:val="Paragrafoelenco"/>
        <w:numPr>
          <w:ilvl w:val="0"/>
          <w:numId w:val="5"/>
        </w:numPr>
        <w:ind w:left="993" w:hanging="567"/>
      </w:pPr>
      <w:r>
        <w:t xml:space="preserve">che non avendo indicato di eseguire i servizi direttamente con la propria organizzazione consortile, non ha indicato il consorziato esecutore per il quale si candida; </w:t>
      </w:r>
    </w:p>
    <w:p w14:paraId="3AFD0EB7" w14:textId="77777777" w:rsidR="00E04EA1" w:rsidRDefault="00E04EA1" w:rsidP="00E04EA1">
      <w:r>
        <w:t xml:space="preserve">Sono comunque esclusi i concorrenti: </w:t>
      </w:r>
    </w:p>
    <w:p w14:paraId="7EA4BEC8" w14:textId="77777777" w:rsidR="00E04EA1" w:rsidRDefault="00E04EA1" w:rsidP="00E04EA1">
      <w:pPr>
        <w:pStyle w:val="Paragrafoelenco"/>
        <w:numPr>
          <w:ilvl w:val="0"/>
          <w:numId w:val="5"/>
        </w:numPr>
        <w:ind w:left="993" w:hanging="567"/>
      </w:pPr>
      <w:r>
        <w:t>per i quali risulta una delle condizioni ostative di cui all'art. 80 del D. Lgs. 50/2016 e s.m.i.;</w:t>
      </w:r>
    </w:p>
    <w:p w14:paraId="0C335E34" w14:textId="24955E3C" w:rsidR="00E04EA1" w:rsidRDefault="00E04EA1" w:rsidP="00E04EA1">
      <w:pPr>
        <w:pStyle w:val="Paragrafoelenco"/>
        <w:numPr>
          <w:ilvl w:val="0"/>
          <w:numId w:val="5"/>
        </w:numPr>
        <w:ind w:left="993" w:hanging="567"/>
      </w:pPr>
      <w:r>
        <w:t xml:space="preserve">che si trovano in una delle situazioni che costituiscono causa di esclusione che, ancorché dichiarate inesistenti, sia accertata con qualunque mezzo dalla Stazione Appaltante o comunque con codesto Ente; </w:t>
      </w:r>
    </w:p>
    <w:p w14:paraId="206B6B45" w14:textId="77777777" w:rsidR="00E04EA1" w:rsidRDefault="00E04EA1" w:rsidP="00E04EA1">
      <w:pPr>
        <w:pStyle w:val="Paragrafoelenco"/>
        <w:numPr>
          <w:ilvl w:val="0"/>
          <w:numId w:val="5"/>
        </w:numPr>
        <w:ind w:left="993" w:hanging="567"/>
      </w:pPr>
      <w:r>
        <w:t xml:space="preserve">la cui documentazione è in contrasto con altre prescrizioni legislative inderogabili, con le norme di ordine pubblico o con principi generali dell'ordinamento giuridico; </w:t>
      </w:r>
    </w:p>
    <w:p w14:paraId="348B9C21" w14:textId="77777777" w:rsidR="00E04EA1" w:rsidRDefault="00E04EA1" w:rsidP="00E04EA1">
      <w:pPr>
        <w:pStyle w:val="Paragrafoelenco"/>
        <w:numPr>
          <w:ilvl w:val="0"/>
          <w:numId w:val="5"/>
        </w:numPr>
        <w:ind w:left="993" w:hanging="567"/>
      </w:pPr>
      <w:r>
        <w:t xml:space="preserve">la cui documentazione è in contrasto con clausole essenziali che regolano la procedura, prescritte dal Codice, ancorché non indicate nel presente elenco; </w:t>
      </w:r>
    </w:p>
    <w:p w14:paraId="4A5B6B09" w14:textId="77777777" w:rsidR="00E04EA1" w:rsidRDefault="00E04EA1" w:rsidP="00E04EA1">
      <w:pPr>
        <w:pStyle w:val="Paragrafoelenco"/>
        <w:numPr>
          <w:ilvl w:val="0"/>
          <w:numId w:val="5"/>
        </w:numPr>
        <w:ind w:left="993" w:hanging="567"/>
      </w:pPr>
      <w:r>
        <w:t xml:space="preserve">che non hanno garantito la separazione dell'offerta economica dall'offerta tecnica; </w:t>
      </w:r>
    </w:p>
    <w:p w14:paraId="114CFB04" w14:textId="77777777" w:rsidR="00E04EA1" w:rsidRDefault="00E04EA1" w:rsidP="00E04EA1">
      <w:pPr>
        <w:pStyle w:val="Paragrafoelenco"/>
        <w:numPr>
          <w:ilvl w:val="0"/>
          <w:numId w:val="5"/>
        </w:numPr>
        <w:ind w:left="993" w:hanging="567"/>
      </w:pPr>
      <w:r>
        <w:t xml:space="preserve">che hanno inserito elementi concernenti il prezzo o la riduzione del tempo di espletamento della progettazione in documenti non contenuti nella busta dedicata all'offerta economica; </w:t>
      </w:r>
    </w:p>
    <w:p w14:paraId="5A715828" w14:textId="1A858EAF" w:rsidR="00E54B55" w:rsidRDefault="00E04EA1" w:rsidP="00E04EA1">
      <w:pPr>
        <w:pStyle w:val="Paragrafoelenco"/>
        <w:numPr>
          <w:ilvl w:val="0"/>
          <w:numId w:val="5"/>
        </w:numPr>
        <w:ind w:left="993" w:hanging="567"/>
      </w:pPr>
      <w:r>
        <w:t>che hanno presentato documentazione inerente all'offerta tecnica od economica irregolare o carente rispetto alle prescrizioni della presente lettera d'invito.</w:t>
      </w:r>
    </w:p>
    <w:p w14:paraId="0709D439" w14:textId="0AEB0E7C" w:rsidR="00131B5E" w:rsidRDefault="00131B5E" w:rsidP="00131B5E">
      <w:pPr>
        <w:rPr>
          <w:b/>
        </w:rPr>
      </w:pPr>
      <w:r w:rsidRPr="00131B5E">
        <w:rPr>
          <w:b/>
        </w:rPr>
        <w:t>INFORMAZIONI COMPLEMENTARI E PRESCRIZION</w:t>
      </w:r>
      <w:r>
        <w:rPr>
          <w:b/>
        </w:rPr>
        <w:t>I CONTRATTUALI</w:t>
      </w:r>
    </w:p>
    <w:p w14:paraId="684C1842" w14:textId="77777777" w:rsidR="00131B5E" w:rsidRDefault="00131B5E" w:rsidP="00131B5E">
      <w:pPr>
        <w:pStyle w:val="Titolo3"/>
      </w:pPr>
      <w:r>
        <w:t xml:space="preserve">Modalità di presentazione della documentazione </w:t>
      </w:r>
    </w:p>
    <w:p w14:paraId="4E214B82" w14:textId="77777777" w:rsidR="00131B5E" w:rsidRDefault="00131B5E" w:rsidP="00131B5E">
      <w:r>
        <w:t xml:space="preserve">Tutte le dichiarazioni sostitutive richieste ai fini della partecipazione alla presente procedura di gara: </w:t>
      </w:r>
    </w:p>
    <w:p w14:paraId="42BFBC5E" w14:textId="77777777" w:rsidR="00131B5E" w:rsidRPr="00131B5E" w:rsidRDefault="00131B5E" w:rsidP="00131B5E">
      <w:pPr>
        <w:pStyle w:val="Paragrafoelenco"/>
        <w:numPr>
          <w:ilvl w:val="0"/>
          <w:numId w:val="5"/>
        </w:numPr>
        <w:ind w:left="993" w:hanging="567"/>
        <w:rPr>
          <w:b/>
        </w:rPr>
      </w:pPr>
      <w:r>
        <w:t xml:space="preserve">devono essere rilasciate ai sensi degli artt. 46 e 47 del D.P.R. n. 445/2000, in carta semplice con la sottoscrizione del rappresentante legale del concorrente; a tal fine. Le stesse devono essere corredate dalla copia fotostatica di un documento di riconoscimento del dichiarante, in corso di validità; per ciascun dichiarante è sufficiente una sola copia del documento di riconoscimento anche in presenza di più dichiarazioni su più fogli distinti; </w:t>
      </w:r>
    </w:p>
    <w:p w14:paraId="04534DBB" w14:textId="77777777" w:rsidR="00131B5E" w:rsidRPr="00131B5E" w:rsidRDefault="00131B5E" w:rsidP="00131B5E">
      <w:pPr>
        <w:pStyle w:val="Paragrafoelenco"/>
        <w:numPr>
          <w:ilvl w:val="0"/>
          <w:numId w:val="5"/>
        </w:numPr>
        <w:ind w:left="993" w:hanging="567"/>
        <w:rPr>
          <w:b/>
        </w:rPr>
      </w:pPr>
      <w:r>
        <w:t xml:space="preserve">devono essere rese e sottoscritte dai concorrenti, ovvero dai legali rappresentanti dei concorrenti, ovvero dai legali rappresentanti dei concorrenti, in qualsiasi forma di partecipazione, singoli, raggruppati, consorziati, ognuno per quanto di propria competenza; </w:t>
      </w:r>
    </w:p>
    <w:p w14:paraId="155221E5" w14:textId="5F4A5909" w:rsidR="00131B5E" w:rsidRPr="00131B5E" w:rsidRDefault="00131B5E" w:rsidP="00131B5E">
      <w:pPr>
        <w:pStyle w:val="Paragrafoelenco"/>
        <w:numPr>
          <w:ilvl w:val="0"/>
          <w:numId w:val="5"/>
        </w:numPr>
        <w:ind w:left="993" w:hanging="567"/>
        <w:rPr>
          <w:b/>
        </w:rPr>
      </w:pPr>
      <w:r>
        <w:t>potranno essere sottoscritte anche da procuratori dei legali rappresentanti ed in tal caso va allegata copia conforme all'originale della relativa procura;</w:t>
      </w:r>
    </w:p>
    <w:p w14:paraId="6142C208" w14:textId="77777777" w:rsidR="00A95677" w:rsidRDefault="00A95677" w:rsidP="00A95677">
      <w:pPr>
        <w:pStyle w:val="Titolo3"/>
      </w:pPr>
      <w:r w:rsidRPr="00A95677">
        <w:t xml:space="preserve">Subappalti </w:t>
      </w:r>
    </w:p>
    <w:p w14:paraId="6BD919F8" w14:textId="591AA624" w:rsidR="00131B5E" w:rsidRDefault="00A95677" w:rsidP="00131B5E">
      <w:r w:rsidRPr="00A95677">
        <w:t>A norma dell'art. 31 co. 8 del D. Lgs. 50/2016 e s.m.i., l'affidatario non può avvalersi del subappalto fatta eccezione per le attività previste dal citato articolo 31 co. 8. Resta comunque impregiudicata la responsabilità del progettista incaricato. Nel caso di subappalto delle attività di cui all'art. 31 co. 8 del codice, si fa riferimento a quanto previsto dall'art. 105 del Codice. Non costituisce subappalto, sempre all'interno dei predetti limiti, l'affidamento di attività specifiche a lavoratori autonomi.</w:t>
      </w:r>
    </w:p>
    <w:p w14:paraId="019F86CF" w14:textId="77777777" w:rsidR="00E04EA1" w:rsidRDefault="00E04EA1" w:rsidP="00E04EA1">
      <w:pPr>
        <w:pStyle w:val="Titolo3"/>
      </w:pPr>
      <w:r w:rsidRPr="00E04EA1">
        <w:t xml:space="preserve">Ulteriori informazioni </w:t>
      </w:r>
    </w:p>
    <w:p w14:paraId="7032B46B" w14:textId="77777777" w:rsidR="00E04EA1" w:rsidRDefault="00E04EA1" w:rsidP="00E04EA1">
      <w:r w:rsidRPr="00E04EA1">
        <w:t xml:space="preserve">Si procederà all'aggiudicazione anche in presenza di una sola offerta valida, sempre che sia ritenuta congrua e conveniente. </w:t>
      </w:r>
    </w:p>
    <w:p w14:paraId="16C7C21A" w14:textId="77777777" w:rsidR="00E04EA1" w:rsidRDefault="00E04EA1" w:rsidP="00E04EA1">
      <w:r w:rsidRPr="00E04EA1">
        <w:t xml:space="preserve">E' in ogni caso facoltà della stazione appaltante di non procedere all'aggiudicazione della gara qualora nessuna offerta risulti conveniente o idonea in relazione all'oggetto del contratto, o se aggiudicata, di non stipulare il contratto d'appalto. </w:t>
      </w:r>
    </w:p>
    <w:p w14:paraId="0129614D" w14:textId="77777777" w:rsidR="00E04EA1" w:rsidRDefault="00E04EA1" w:rsidP="00E04EA1">
      <w:r w:rsidRPr="00E04EA1">
        <w:t xml:space="preserve">Fatto salvo l'esercizio dei poteri di autotutela nei casi consentiti dalle norme vigenti e l'ipotesi di differimento espressamente concordata con l'aggiudicatario, il contratto di affidamento verrà stipulato nel termine di 60 giorni che decorre dalla data in cui l'aggiudicazione definitiva è divenuta efficace. </w:t>
      </w:r>
    </w:p>
    <w:p w14:paraId="2704667F" w14:textId="77777777" w:rsidR="00A95677" w:rsidRDefault="00E04EA1" w:rsidP="00E04EA1">
      <w:r w:rsidRPr="00E04EA1">
        <w:t>La stipulazione del contratto è, comunque, subordinata al positivo esito delle procedure previste dalla normativa vigente in materia di lotta alla mafia, in tema di tracciabilità dei flussi finanziari di cui alla Legge 13 agosto 2010, n. 136 e controllo del possesso dei requisiti</w:t>
      </w:r>
      <w:r w:rsidR="00A95677">
        <w:t xml:space="preserve"> </w:t>
      </w:r>
      <w:r w:rsidR="00A95677" w:rsidRPr="00A95677">
        <w:t xml:space="preserve">prescritti ai sensi del D.Lgs. 50/2016 e s.m.i. </w:t>
      </w:r>
    </w:p>
    <w:p w14:paraId="3C088051" w14:textId="77777777" w:rsidR="00A95677" w:rsidRDefault="00A95677" w:rsidP="00E04EA1">
      <w:r w:rsidRPr="00A95677">
        <w:t>Il contratto è stipulato mediante scrittura privata ovvero in modalità elettronica, a scelta e a cura d</w:t>
      </w:r>
      <w:r>
        <w:t>ell’Ente</w:t>
      </w:r>
      <w:r w:rsidRPr="00A95677">
        <w:t xml:space="preserve">. </w:t>
      </w:r>
    </w:p>
    <w:p w14:paraId="3336CD59" w14:textId="2D2F6B5C" w:rsidR="00E04EA1" w:rsidRDefault="00A95677" w:rsidP="00E04EA1">
      <w:r w:rsidRPr="00A95677">
        <w:t>Le spese relative alla stipulazione del contratto sono a carico dell'aggiudicatario. In particolare, sono a carico dell’aggiudicatario tutte le spese contrattuali, gli oneri fiscali quali imposte e tasse, ivi comprese quelle di registro ove dovute relative alla stipulazione del contratto.</w:t>
      </w:r>
    </w:p>
    <w:p w14:paraId="76337EAF" w14:textId="77777777" w:rsidR="00D6630F" w:rsidRPr="00D6630F" w:rsidRDefault="00D6630F" w:rsidP="00D6630F">
      <w:pPr>
        <w:rPr>
          <w:b/>
        </w:rPr>
      </w:pPr>
      <w:r w:rsidRPr="00D6630F">
        <w:rPr>
          <w:b/>
        </w:rPr>
        <w:t>CRITERIO DI AGGIUDICAZIONE DEL SERVIZIO ED ELEMENTI DI VALUTAZIONE</w:t>
      </w:r>
    </w:p>
    <w:p w14:paraId="36E562EB" w14:textId="37C10BD3" w:rsidR="00D6630F" w:rsidRDefault="00D6630F" w:rsidP="00D6630F">
      <w:r>
        <w:t>Le offerte saranno valutate con il criterio dell’offerta economicamente più vantaggiosa ai sensi dell’art. 95, comma 3, lett. b) del Codice (D.Lgs. 50/2016 e s.m.i.) determinata sulla base degli elementi e dei criteri indicati nella presente lettera di invito e nel relativo Disciplinare d’incarico.</w:t>
      </w:r>
    </w:p>
    <w:p w14:paraId="2E03D99F" w14:textId="557EE181" w:rsidR="00D6630F" w:rsidRPr="00D6630F" w:rsidRDefault="00D6630F" w:rsidP="00D6630F">
      <w:pPr>
        <w:rPr>
          <w:b/>
        </w:rPr>
      </w:pPr>
      <w:r w:rsidRPr="00D6630F">
        <w:rPr>
          <w:b/>
        </w:rPr>
        <w:t>Le offerte, il cui punteggio non abbia superato la soglia minima di 35 punti per l’offerta tecnica, verranno escluse e non si procederà alla apertura della offerta economica.</w:t>
      </w:r>
    </w:p>
    <w:p w14:paraId="1ED880DE" w14:textId="5335D2BF" w:rsidR="00DF5907" w:rsidRDefault="00D6630F" w:rsidP="00DF5907">
      <w:r>
        <w:t>I fattori ponderali da assegnare agli elementi di valutazione dell’offerta sono:</w:t>
      </w:r>
      <w:r w:rsidR="00DF5907" w:rsidRPr="00DF5907">
        <w:t xml:space="preserve"> </w:t>
      </w:r>
    </w:p>
    <w:tbl>
      <w:tblPr>
        <w:tblStyle w:val="Grigliatabella"/>
        <w:tblW w:w="0" w:type="auto"/>
        <w:tblLook w:val="04A0" w:firstRow="1" w:lastRow="0" w:firstColumn="1" w:lastColumn="0" w:noHBand="0" w:noVBand="1"/>
      </w:tblPr>
      <w:tblGrid>
        <w:gridCol w:w="4935"/>
        <w:gridCol w:w="4935"/>
      </w:tblGrid>
      <w:tr w:rsidR="00DF5907" w14:paraId="583D0ADF" w14:textId="77777777" w:rsidTr="00BD46D2">
        <w:tc>
          <w:tcPr>
            <w:tcW w:w="4935" w:type="dxa"/>
          </w:tcPr>
          <w:p w14:paraId="72D478F2" w14:textId="77777777" w:rsidR="00DF5907" w:rsidRDefault="00DF5907" w:rsidP="00BD46D2">
            <w:r>
              <w:rPr>
                <w:rFonts w:ascii="Arial-BoldMT" w:hAnsi="Arial-BoldMT" w:cs="Arial-BoldMT"/>
                <w:b/>
                <w:bCs/>
                <w:spacing w:val="0"/>
                <w:sz w:val="20"/>
                <w:szCs w:val="20"/>
              </w:rPr>
              <w:t xml:space="preserve">OFFERTA TECNICA </w:t>
            </w:r>
          </w:p>
        </w:tc>
        <w:tc>
          <w:tcPr>
            <w:tcW w:w="4935" w:type="dxa"/>
          </w:tcPr>
          <w:p w14:paraId="5C30D3DF" w14:textId="77777777" w:rsidR="00DF5907" w:rsidRDefault="00DF5907" w:rsidP="00BD46D2">
            <w:r>
              <w:rPr>
                <w:rFonts w:ascii="Arial-BoldMT" w:hAnsi="Arial-BoldMT" w:cs="Arial-BoldMT"/>
                <w:b/>
                <w:bCs/>
                <w:spacing w:val="0"/>
                <w:sz w:val="20"/>
                <w:szCs w:val="20"/>
              </w:rPr>
              <w:t xml:space="preserve">max Punti 70 </w:t>
            </w:r>
            <w:r w:rsidRPr="00D6630F">
              <w:rPr>
                <w:rFonts w:eastAsia="ArialMT"/>
              </w:rPr>
              <w:t>(</w:t>
            </w:r>
            <w:r>
              <w:rPr>
                <w:rFonts w:eastAsia="ArialMT"/>
              </w:rPr>
              <w:t>settanta</w:t>
            </w:r>
            <w:r w:rsidRPr="00D6630F">
              <w:rPr>
                <w:rFonts w:eastAsia="ArialMT"/>
              </w:rPr>
              <w:t>)</w:t>
            </w:r>
          </w:p>
        </w:tc>
      </w:tr>
      <w:tr w:rsidR="00DF5907" w14:paraId="3D51DC70" w14:textId="77777777" w:rsidTr="00BD46D2">
        <w:tc>
          <w:tcPr>
            <w:tcW w:w="4935" w:type="dxa"/>
          </w:tcPr>
          <w:p w14:paraId="38D6E654" w14:textId="77777777" w:rsidR="00DF5907" w:rsidRDefault="00DF5907" w:rsidP="00BD46D2">
            <w:r>
              <w:t>Di cui</w:t>
            </w:r>
          </w:p>
        </w:tc>
        <w:tc>
          <w:tcPr>
            <w:tcW w:w="4935" w:type="dxa"/>
          </w:tcPr>
          <w:p w14:paraId="274EEBC6" w14:textId="77777777" w:rsidR="00DF5907" w:rsidRDefault="00DF5907" w:rsidP="00BD46D2">
            <w:r>
              <w:t>Professionalità del concorrente e adeguatezza</w:t>
            </w:r>
          </w:p>
          <w:p w14:paraId="19B7DACE" w14:textId="77777777" w:rsidR="00DF5907" w:rsidRDefault="00DF5907" w:rsidP="00BD46D2">
            <w:r>
              <w:t xml:space="preserve">dell'offerta – </w:t>
            </w:r>
            <w:r w:rsidRPr="00D6630F">
              <w:rPr>
                <w:b/>
              </w:rPr>
              <w:t xml:space="preserve">max Punti </w:t>
            </w:r>
            <w:r>
              <w:rPr>
                <w:b/>
              </w:rPr>
              <w:t>70</w:t>
            </w:r>
            <w:r>
              <w:t xml:space="preserve"> (settanta)</w:t>
            </w:r>
          </w:p>
        </w:tc>
      </w:tr>
      <w:tr w:rsidR="00DF5907" w14:paraId="1E117275" w14:textId="77777777" w:rsidTr="00BD46D2">
        <w:tc>
          <w:tcPr>
            <w:tcW w:w="4935" w:type="dxa"/>
          </w:tcPr>
          <w:p w14:paraId="08829918" w14:textId="77777777" w:rsidR="00DF5907" w:rsidRDefault="00DF5907" w:rsidP="00BD46D2"/>
        </w:tc>
        <w:tc>
          <w:tcPr>
            <w:tcW w:w="4935" w:type="dxa"/>
          </w:tcPr>
          <w:p w14:paraId="1537F07C" w14:textId="77777777" w:rsidR="00DF5907" w:rsidRDefault="00DF5907" w:rsidP="00BD46D2"/>
        </w:tc>
      </w:tr>
      <w:tr w:rsidR="00DF5907" w14:paraId="25F9E5CC" w14:textId="77777777" w:rsidTr="00BD46D2">
        <w:tc>
          <w:tcPr>
            <w:tcW w:w="4935" w:type="dxa"/>
          </w:tcPr>
          <w:p w14:paraId="1E60A8D4" w14:textId="77777777" w:rsidR="00DF5907" w:rsidRDefault="00DF5907" w:rsidP="00BD46D2">
            <w:r>
              <w:rPr>
                <w:rFonts w:ascii="Arial-BoldMT" w:hAnsi="Arial-BoldMT" w:cs="Arial-BoldMT"/>
                <w:b/>
                <w:bCs/>
                <w:spacing w:val="0"/>
                <w:sz w:val="20"/>
                <w:szCs w:val="20"/>
              </w:rPr>
              <w:t>OFFERTA ECONOMICA</w:t>
            </w:r>
          </w:p>
        </w:tc>
        <w:tc>
          <w:tcPr>
            <w:tcW w:w="4935" w:type="dxa"/>
          </w:tcPr>
          <w:p w14:paraId="7D399AF0" w14:textId="77777777" w:rsidR="00DF5907" w:rsidRDefault="00DF5907" w:rsidP="00BD46D2">
            <w:r w:rsidRPr="00D6630F">
              <w:rPr>
                <w:b/>
                <w:bCs/>
              </w:rPr>
              <w:t xml:space="preserve">max Punti </w:t>
            </w:r>
            <w:r>
              <w:rPr>
                <w:b/>
                <w:bCs/>
              </w:rPr>
              <w:t>10</w:t>
            </w:r>
            <w:r w:rsidRPr="00D6630F">
              <w:rPr>
                <w:b/>
                <w:bCs/>
              </w:rPr>
              <w:t xml:space="preserve"> </w:t>
            </w:r>
            <w:r w:rsidRPr="00D6630F">
              <w:t>(</w:t>
            </w:r>
            <w:r>
              <w:t>dieci</w:t>
            </w:r>
            <w:r w:rsidRPr="00D6630F">
              <w:t>)</w:t>
            </w:r>
          </w:p>
        </w:tc>
      </w:tr>
      <w:tr w:rsidR="00DF5907" w14:paraId="2FC84ADD" w14:textId="77777777" w:rsidTr="00BD46D2">
        <w:tc>
          <w:tcPr>
            <w:tcW w:w="4935" w:type="dxa"/>
          </w:tcPr>
          <w:p w14:paraId="7EF17947" w14:textId="77777777" w:rsidR="00DF5907" w:rsidRDefault="00DF5907" w:rsidP="00BD46D2">
            <w:r>
              <w:rPr>
                <w:rFonts w:ascii="Arial-BoldMT" w:hAnsi="Arial-BoldMT" w:cs="Arial-BoldMT"/>
                <w:b/>
                <w:bCs/>
                <w:spacing w:val="0"/>
                <w:sz w:val="20"/>
                <w:szCs w:val="20"/>
              </w:rPr>
              <w:t>OFFERTA TEMPO</w:t>
            </w:r>
          </w:p>
        </w:tc>
        <w:tc>
          <w:tcPr>
            <w:tcW w:w="4935" w:type="dxa"/>
          </w:tcPr>
          <w:p w14:paraId="10C6A583" w14:textId="77777777" w:rsidR="00DF5907" w:rsidRDefault="00DF5907" w:rsidP="00BD46D2">
            <w:r w:rsidRPr="00D6630F">
              <w:rPr>
                <w:b/>
                <w:bCs/>
              </w:rPr>
              <w:t xml:space="preserve">max Punti </w:t>
            </w:r>
            <w:r>
              <w:rPr>
                <w:b/>
                <w:bCs/>
              </w:rPr>
              <w:t>20</w:t>
            </w:r>
            <w:r w:rsidRPr="00D6630F">
              <w:rPr>
                <w:b/>
                <w:bCs/>
              </w:rPr>
              <w:t xml:space="preserve"> </w:t>
            </w:r>
            <w:r w:rsidRPr="00D6630F">
              <w:t>(</w:t>
            </w:r>
            <w:r>
              <w:t>venti</w:t>
            </w:r>
            <w:r w:rsidRPr="00D6630F">
              <w:t>)</w:t>
            </w:r>
          </w:p>
        </w:tc>
      </w:tr>
      <w:tr w:rsidR="00DF5907" w14:paraId="1AEAEEE9" w14:textId="77777777" w:rsidTr="00BD46D2">
        <w:tc>
          <w:tcPr>
            <w:tcW w:w="4935" w:type="dxa"/>
          </w:tcPr>
          <w:p w14:paraId="31ECC392" w14:textId="77777777" w:rsidR="00DF5907" w:rsidRDefault="00DF5907" w:rsidP="00BD46D2">
            <w:r w:rsidRPr="00D6630F">
              <w:rPr>
                <w:b/>
                <w:bCs/>
              </w:rPr>
              <w:t>Totale</w:t>
            </w:r>
          </w:p>
        </w:tc>
        <w:tc>
          <w:tcPr>
            <w:tcW w:w="4935" w:type="dxa"/>
          </w:tcPr>
          <w:p w14:paraId="63179639" w14:textId="77777777" w:rsidR="00DF5907" w:rsidRDefault="00DF5907" w:rsidP="00BD46D2">
            <w:r w:rsidRPr="00D6630F">
              <w:rPr>
                <w:b/>
                <w:bCs/>
              </w:rPr>
              <w:t xml:space="preserve">Punti 100 </w:t>
            </w:r>
            <w:r w:rsidRPr="00D6630F">
              <w:t>(cento)</w:t>
            </w:r>
          </w:p>
        </w:tc>
      </w:tr>
    </w:tbl>
    <w:p w14:paraId="41DC3131" w14:textId="77777777" w:rsidR="00DF5907" w:rsidRPr="00D6630F" w:rsidRDefault="00DF5907" w:rsidP="00DF5907">
      <w:pPr>
        <w:rPr>
          <w:b/>
          <w:bCs/>
        </w:rPr>
      </w:pPr>
      <w:r w:rsidRPr="00D6630F">
        <w:rPr>
          <w:b/>
          <w:bCs/>
        </w:rPr>
        <w:t xml:space="preserve">OFFERTA TECNICA Punti </w:t>
      </w:r>
      <w:r>
        <w:rPr>
          <w:b/>
          <w:bCs/>
        </w:rPr>
        <w:t>70</w:t>
      </w:r>
    </w:p>
    <w:p w14:paraId="375808C2" w14:textId="77777777" w:rsidR="00DF5907" w:rsidRPr="00D6630F" w:rsidRDefault="00DF5907" w:rsidP="00DF5907">
      <w:pPr>
        <w:pStyle w:val="Titolo3"/>
      </w:pPr>
      <w:r w:rsidRPr="00D6630F">
        <w:t xml:space="preserve">Professionalità del concorrente e adeguatezza dell'offerta punti </w:t>
      </w:r>
      <w:r>
        <w:t>70</w:t>
      </w:r>
      <w:r w:rsidRPr="00D6630F">
        <w:t>/100 di cui:</w:t>
      </w:r>
    </w:p>
    <w:p w14:paraId="4754B9CA" w14:textId="77777777" w:rsidR="00DF5907" w:rsidRDefault="00DF5907" w:rsidP="00DF5907">
      <w:pPr>
        <w:pStyle w:val="Paragrafoelenco"/>
        <w:numPr>
          <w:ilvl w:val="0"/>
          <w:numId w:val="5"/>
        </w:numPr>
        <w:ind w:left="993" w:hanging="567"/>
      </w:pPr>
      <w:r>
        <w:t>Curriculum Vitae del concorrente, con specifiche competenze ed esperienze pregresse rispondenti alla prestazione in oggetto</w:t>
      </w:r>
      <w:r>
        <w:tab/>
      </w:r>
      <w:r>
        <w:tab/>
      </w:r>
      <w:r>
        <w:tab/>
      </w:r>
      <w:r>
        <w:tab/>
      </w:r>
      <w:r>
        <w:tab/>
      </w:r>
      <w:r>
        <w:tab/>
      </w:r>
      <w:r w:rsidRPr="00A67165">
        <w:rPr>
          <w:b/>
        </w:rPr>
        <w:t xml:space="preserve">Punti </w:t>
      </w:r>
      <w:r>
        <w:rPr>
          <w:b/>
        </w:rPr>
        <w:t>70</w:t>
      </w:r>
    </w:p>
    <w:p w14:paraId="186866E2" w14:textId="77777777" w:rsidR="00DF5907" w:rsidRPr="00214135" w:rsidRDefault="00DF5907" w:rsidP="00DF5907">
      <w:r w:rsidRPr="00214135">
        <w:rPr>
          <w:b/>
        </w:rPr>
        <w:t>Documentazione da allegare:</w:t>
      </w:r>
      <w:r w:rsidRPr="00214135">
        <w:t xml:space="preserve"> Curriculum Vitae</w:t>
      </w:r>
    </w:p>
    <w:p w14:paraId="783FA02C" w14:textId="77777777" w:rsidR="00DF5907" w:rsidRDefault="00DF5907" w:rsidP="00DF5907">
      <w:pPr>
        <w:pStyle w:val="Titolo3"/>
      </w:pPr>
      <w:r w:rsidRPr="00D6630F">
        <w:t>Criteri motivazionali:</w:t>
      </w:r>
    </w:p>
    <w:p w14:paraId="3BF0C167" w14:textId="77777777" w:rsidR="00DF5907" w:rsidRPr="00A67165" w:rsidRDefault="00DF5907" w:rsidP="00DF5907">
      <w:pPr>
        <w:pStyle w:val="Titolo3"/>
        <w:rPr>
          <w:b w:val="0"/>
        </w:rPr>
      </w:pPr>
      <w:r w:rsidRPr="00A67165">
        <w:rPr>
          <w:b w:val="0"/>
        </w:rPr>
        <w:t>Saranno valutate le esperienze di progettazione e DL, possibilmente integrate relative ad interventi di ristrutturazione e restauro di beni ecclesiastici, con particolari accorgimenti alla fruizione nel rispetto della tipologia degli edifici, delle aree oggetto di riqualificazione e delle norme urbanistiche di riferimento, realizzati con soluzioni con il fine di ottimizzare il costo globale di ristrutturazione, di manutenzione e di gestione lungo il ciclo di vita dell’opera.</w:t>
      </w:r>
    </w:p>
    <w:p w14:paraId="1E386B5B" w14:textId="77777777" w:rsidR="00DF5907" w:rsidRPr="00D00880" w:rsidRDefault="00DF5907" w:rsidP="00DF5907">
      <w:pPr>
        <w:pStyle w:val="Titolo3"/>
      </w:pPr>
      <w:r w:rsidRPr="00D00880">
        <w:t xml:space="preserve">OFFERTA ECONOMICA Punti </w:t>
      </w:r>
      <w:r>
        <w:t>1</w:t>
      </w:r>
      <w:r w:rsidRPr="00D00880">
        <w:t>0</w:t>
      </w:r>
    </w:p>
    <w:p w14:paraId="757B3ADA" w14:textId="77777777" w:rsidR="00DF5907" w:rsidRPr="00D00880" w:rsidRDefault="00DF5907" w:rsidP="00DF5907">
      <w:r w:rsidRPr="00D00880">
        <w:t>L</w:t>
      </w:r>
      <w:r w:rsidRPr="00D00880">
        <w:rPr>
          <w:rFonts w:hint="eastAsia"/>
        </w:rPr>
        <w:t>’</w:t>
      </w:r>
      <w:r w:rsidRPr="00D00880">
        <w:t>offerta economica deve essere formulata mediante un unico ribasso percentuale rispetto alla</w:t>
      </w:r>
      <w:r>
        <w:t xml:space="preserve"> </w:t>
      </w:r>
      <w:r w:rsidRPr="00D00880">
        <w:t>base d</w:t>
      </w:r>
      <w:r w:rsidRPr="00D00880">
        <w:rPr>
          <w:rFonts w:hint="eastAsia"/>
        </w:rPr>
        <w:t>’</w:t>
      </w:r>
      <w:r w:rsidRPr="00D00880">
        <w:t>asta. Il ribasso oggetto dell</w:t>
      </w:r>
      <w:r w:rsidRPr="00D00880">
        <w:rPr>
          <w:rFonts w:hint="eastAsia"/>
        </w:rPr>
        <w:t>’</w:t>
      </w:r>
      <w:r w:rsidRPr="00D00880">
        <w:t>offerta si intende comunque applicato a tutte le voci di costo</w:t>
      </w:r>
      <w:r>
        <w:t xml:space="preserve"> </w:t>
      </w:r>
      <w:r w:rsidRPr="00D00880">
        <w:t>(onorari) descritte nei documenti di gara ed in ordine alle quali e stata determinata la base</w:t>
      </w:r>
      <w:r>
        <w:t xml:space="preserve"> </w:t>
      </w:r>
      <w:r w:rsidRPr="00D00880">
        <w:t>d</w:t>
      </w:r>
      <w:r w:rsidRPr="00D00880">
        <w:rPr>
          <w:rFonts w:hint="eastAsia"/>
        </w:rPr>
        <w:t>’</w:t>
      </w:r>
      <w:r w:rsidRPr="00D00880">
        <w:t>asta.</w:t>
      </w:r>
    </w:p>
    <w:p w14:paraId="138DB143" w14:textId="77777777" w:rsidR="00DF5907" w:rsidRDefault="00DF5907" w:rsidP="00DF5907">
      <w:pPr>
        <w:rPr>
          <w:u w:val="single"/>
        </w:rPr>
      </w:pPr>
      <w:r w:rsidRPr="00D00880">
        <w:rPr>
          <w:u w:val="single"/>
        </w:rPr>
        <w:t>Non sono ammesse offerte pari o in aumento.</w:t>
      </w:r>
    </w:p>
    <w:p w14:paraId="3DD618C1" w14:textId="77777777" w:rsidR="00DF5907" w:rsidRPr="00D00880" w:rsidRDefault="00DF5907" w:rsidP="00DF5907">
      <w:pPr>
        <w:pStyle w:val="Titolo3"/>
      </w:pPr>
      <w:r w:rsidRPr="00D00880">
        <w:t>Valutazione offerta economica</w:t>
      </w:r>
    </w:p>
    <w:p w14:paraId="59806D8B" w14:textId="77777777" w:rsidR="00DF5907" w:rsidRDefault="00DF5907" w:rsidP="00DF5907">
      <w:r w:rsidRPr="00D00880">
        <w:t>Al ribasso percentuale unico offerto (con massimo due decimali) e attribuito il coefficiente</w:t>
      </w:r>
      <w:r>
        <w:t xml:space="preserve"> </w:t>
      </w:r>
      <w:r w:rsidRPr="00D00880">
        <w:t>intermedio per interpolazione lineare alle offerte intermedie</w:t>
      </w:r>
      <w:r>
        <w:t>.</w:t>
      </w:r>
    </w:p>
    <w:p w14:paraId="2EF747A3" w14:textId="77777777" w:rsidR="00DF5907" w:rsidRPr="00D00880" w:rsidRDefault="00DF5907" w:rsidP="00DF5907">
      <w:pPr>
        <w:pStyle w:val="Titolo3"/>
      </w:pPr>
      <w:r w:rsidRPr="00D00880">
        <w:t xml:space="preserve">OFFERTA TEMPO Punti </w:t>
      </w:r>
      <w:r>
        <w:t>20</w:t>
      </w:r>
    </w:p>
    <w:p w14:paraId="5F83FF65" w14:textId="77777777" w:rsidR="00DF5907" w:rsidRPr="00D00880" w:rsidRDefault="00DF5907" w:rsidP="00DF5907">
      <w:r w:rsidRPr="00D00880">
        <w:t>L</w:t>
      </w:r>
      <w:r w:rsidRPr="00D00880">
        <w:rPr>
          <w:rFonts w:hint="eastAsia"/>
        </w:rPr>
        <w:t>’</w:t>
      </w:r>
      <w:r w:rsidRPr="00D00880">
        <w:t>offerta tempo deve essere formulata mediante un unico ribasso percentuale (senza decimali)</w:t>
      </w:r>
      <w:r>
        <w:t xml:space="preserve"> </w:t>
      </w:r>
      <w:r w:rsidRPr="00D00880">
        <w:t>rispetto ai tempi di esecuzione richiesti per la progettazione esecutiva (</w:t>
      </w:r>
      <w:r>
        <w:t>65</w:t>
      </w:r>
      <w:r w:rsidRPr="00D00880">
        <w:t xml:space="preserve"> giorni).</w:t>
      </w:r>
    </w:p>
    <w:p w14:paraId="65E9B4F5" w14:textId="77777777" w:rsidR="00DF5907" w:rsidRDefault="00DF5907" w:rsidP="00DF5907">
      <w:r w:rsidRPr="00D00880">
        <w:t>E</w:t>
      </w:r>
      <w:r w:rsidRPr="00D00880">
        <w:rPr>
          <w:rFonts w:hint="eastAsia"/>
        </w:rPr>
        <w:t>’</w:t>
      </w:r>
      <w:r w:rsidRPr="00D00880">
        <w:t xml:space="preserve"> fissata una percentuale massima di ribasso pari al 20%.</w:t>
      </w:r>
    </w:p>
    <w:p w14:paraId="324F9EA0" w14:textId="77777777" w:rsidR="00FF01F3" w:rsidRPr="00AB3073" w:rsidRDefault="00FF01F3" w:rsidP="00FF01F3">
      <w:pPr>
        <w:pStyle w:val="Titolo3"/>
      </w:pPr>
      <w:r w:rsidRPr="00AB3073">
        <w:t xml:space="preserve">PROCEDURA E MODALITA’ DI AGGIUDICAZIONE </w:t>
      </w:r>
    </w:p>
    <w:p w14:paraId="33853864" w14:textId="77777777" w:rsidR="00FF01F3" w:rsidRPr="00AB3073" w:rsidRDefault="00FF01F3" w:rsidP="00FF01F3">
      <w:pPr>
        <w:spacing w:before="0"/>
      </w:pPr>
      <w:r w:rsidRPr="00AB3073">
        <w:t xml:space="preserve">La gara potrà essere aggiudicata, anche in presenza di una sola offerta formalmente valida purché ritenuta conveniente e congrua da parte della scrivente. </w:t>
      </w:r>
    </w:p>
    <w:p w14:paraId="18D12D1F" w14:textId="77777777" w:rsidR="00FF01F3" w:rsidRPr="00AB3073" w:rsidRDefault="00FF01F3" w:rsidP="00FF01F3">
      <w:pPr>
        <w:spacing w:before="0"/>
        <w:rPr>
          <w:color w:val="000000"/>
          <w:spacing w:val="0"/>
          <w:sz w:val="23"/>
          <w:szCs w:val="23"/>
        </w:rPr>
      </w:pPr>
      <w:r w:rsidRPr="00AB3073">
        <w:rPr>
          <w:color w:val="000000"/>
          <w:spacing w:val="0"/>
          <w:sz w:val="23"/>
          <w:szCs w:val="23"/>
        </w:rPr>
        <w:t xml:space="preserve">Saranno esclusi dalla gara i concorrenti che presentino offerte nelle quali fossero sollevate eccezioni e/o riserve di qualsiasi natura alle condizioni specificate nel Capitolato speciale d’appalto, ovvero che siano sottoposte a condizione e/o che sostituiscano, modifichino e/o integrino le predette condizioni dell’appalto nonché offerte incomplete e/o parziali. </w:t>
      </w:r>
    </w:p>
    <w:p w14:paraId="2BBCBB1B" w14:textId="77777777" w:rsidR="00FF01F3" w:rsidRPr="00AB3073" w:rsidRDefault="00FF01F3" w:rsidP="00FF01F3">
      <w:pPr>
        <w:spacing w:before="0"/>
        <w:rPr>
          <w:color w:val="000000"/>
          <w:spacing w:val="0"/>
          <w:sz w:val="23"/>
          <w:szCs w:val="23"/>
        </w:rPr>
      </w:pPr>
      <w:r w:rsidRPr="00AB3073">
        <w:rPr>
          <w:color w:val="000000"/>
          <w:spacing w:val="0"/>
          <w:sz w:val="23"/>
          <w:szCs w:val="23"/>
        </w:rPr>
        <w:t xml:space="preserve">La scrivente si riserva il diritto di non aggiudicare la gara qualora le offerte venissero considerate non conformi al principio di congruità e/o per sopravvenute ragioni di carattere pubblico. </w:t>
      </w:r>
    </w:p>
    <w:p w14:paraId="0262C12C" w14:textId="77777777" w:rsidR="00FF01F3" w:rsidRPr="00AB3073" w:rsidRDefault="00FF01F3" w:rsidP="00FF01F3">
      <w:pPr>
        <w:spacing w:before="0"/>
        <w:rPr>
          <w:color w:val="000000"/>
          <w:spacing w:val="0"/>
          <w:sz w:val="23"/>
          <w:szCs w:val="23"/>
        </w:rPr>
      </w:pPr>
      <w:r w:rsidRPr="00AB3073">
        <w:rPr>
          <w:color w:val="000000"/>
          <w:spacing w:val="0"/>
          <w:sz w:val="23"/>
          <w:szCs w:val="23"/>
        </w:rPr>
        <w:t xml:space="preserve">In caso di parità di punteggio fra due o più offerte, l’appalto sarà aggiudicato all’offerta che avrà ottenuto il miglior punteggio per l’offerta tecnica; in caso di ulteriore parità si procederà a richiedere una ulteriore offerta migliorativa e, ove necessario, mediante sorteggio (ex art. 77 R.D. 827/1924). </w:t>
      </w:r>
    </w:p>
    <w:p w14:paraId="2199579A" w14:textId="77777777" w:rsidR="00FF01F3" w:rsidRPr="00AB3073" w:rsidRDefault="00FF01F3" w:rsidP="00FF01F3">
      <w:pPr>
        <w:spacing w:before="0"/>
        <w:rPr>
          <w:color w:val="000000"/>
          <w:spacing w:val="0"/>
          <w:sz w:val="23"/>
          <w:szCs w:val="23"/>
        </w:rPr>
      </w:pPr>
      <w:r w:rsidRPr="00AB3073">
        <w:rPr>
          <w:color w:val="000000"/>
          <w:spacing w:val="0"/>
          <w:sz w:val="23"/>
          <w:szCs w:val="23"/>
        </w:rPr>
        <w:t xml:space="preserve">Resta inteso che le offerte inviate non vincoleranno in alcun modo la scrivente né all'aggiudicazione né alla stipulazione del contratto, mentre gli offerenti sono vincolati fin dal momento della presentazione dell’offerta per un periodo pari a 180 giorni dalla scadenza del termine per la sua presentazione. </w:t>
      </w:r>
    </w:p>
    <w:p w14:paraId="12C285A5" w14:textId="77777777" w:rsidR="00FF01F3" w:rsidRPr="00AB3073" w:rsidRDefault="00FF01F3" w:rsidP="00FF01F3">
      <w:pPr>
        <w:spacing w:before="0"/>
        <w:rPr>
          <w:color w:val="000000"/>
          <w:spacing w:val="0"/>
          <w:sz w:val="23"/>
          <w:szCs w:val="23"/>
        </w:rPr>
      </w:pPr>
      <w:r w:rsidRPr="00AB3073">
        <w:rPr>
          <w:color w:val="000000"/>
          <w:spacing w:val="0"/>
          <w:sz w:val="23"/>
          <w:szCs w:val="23"/>
        </w:rPr>
        <w:t xml:space="preserve">La stipulazione del formale contratto avverrà successivamente all'aggiudicazione, nei termini e/o nel rispetto delle modalità e/o forme previste dall’art. 32 del D.lgs. n. 50/2016 e s.m.i. </w:t>
      </w:r>
    </w:p>
    <w:p w14:paraId="4B8DB520" w14:textId="77777777" w:rsidR="00FF01F3" w:rsidRPr="00AB3073" w:rsidRDefault="00FF01F3" w:rsidP="00FF01F3">
      <w:pPr>
        <w:spacing w:before="0"/>
        <w:rPr>
          <w:color w:val="000000"/>
          <w:spacing w:val="0"/>
          <w:sz w:val="23"/>
          <w:szCs w:val="23"/>
        </w:rPr>
      </w:pPr>
      <w:r w:rsidRPr="00AB3073">
        <w:rPr>
          <w:color w:val="000000"/>
          <w:spacing w:val="0"/>
          <w:sz w:val="23"/>
          <w:szCs w:val="23"/>
        </w:rPr>
        <w:t>In ogni caso la partecipazione alla procedura aperta di cui al presente disciplinare comporta la piena e incondizionata accettazione di tutte le condizioni e le clausole contenute nella documentazione di gara.</w:t>
      </w:r>
    </w:p>
    <w:p w14:paraId="166A7095" w14:textId="77777777" w:rsidR="00FF01F3" w:rsidRPr="00AB3073" w:rsidRDefault="00FF01F3" w:rsidP="00FF01F3">
      <w:pPr>
        <w:pStyle w:val="Titolo3"/>
      </w:pPr>
      <w:r w:rsidRPr="00AB3073">
        <w:t>SVOLGIMENTO DELLE OPERAZIONI DI GARA</w:t>
      </w:r>
    </w:p>
    <w:p w14:paraId="0C6DC372" w14:textId="3E401B50" w:rsidR="00FF01F3" w:rsidRPr="00AB3073" w:rsidRDefault="00FF01F3" w:rsidP="00FF01F3">
      <w:pPr>
        <w:spacing w:before="0"/>
      </w:pPr>
      <w:r w:rsidRPr="00AB3073">
        <w:t>La scrivente, e per essa il Seggio di gara, in seduta pubblica, in luogo, data ed orario di apertura delle offerte di gara che saranno resi noti, con anticipo di almeno 48 ore rispetto a quanto stabilito, mediante avviso pubblicato nelle bacheche della diocesi ed in quella parrocchiale, procederà (di seguito si riportano le varie fasi procedurali della gara):</w:t>
      </w:r>
    </w:p>
    <w:p w14:paraId="69EFB28B" w14:textId="77777777" w:rsidR="00FF01F3" w:rsidRPr="00AB3073" w:rsidRDefault="00FF01F3" w:rsidP="00FF01F3">
      <w:pPr>
        <w:spacing w:before="0"/>
      </w:pPr>
      <w:r w:rsidRPr="00AB3073">
        <w:t>a) Prima fase (prima seduta pubblica)</w:t>
      </w:r>
    </w:p>
    <w:p w14:paraId="2BA17F4D" w14:textId="1618437A" w:rsidR="00FF01F3" w:rsidRPr="00AB3073" w:rsidRDefault="00FF01F3" w:rsidP="00FF01F3">
      <w:pPr>
        <w:spacing w:before="0"/>
      </w:pPr>
      <w:r w:rsidRPr="00AB3073">
        <w:t>Il 2</w:t>
      </w:r>
      <w:r>
        <w:t>5</w:t>
      </w:r>
      <w:r w:rsidRPr="00AB3073">
        <w:t xml:space="preserve"> Ma</w:t>
      </w:r>
      <w:r>
        <w:t>ggio</w:t>
      </w:r>
      <w:r w:rsidRPr="00AB3073">
        <w:t xml:space="preserve"> 2019, il Seggio di gara, composto da 3 (tre) membri, procederà, in conformità con le disposizioni di cui al presente Disciplinare, ad eseguire i seguenti adempimenti:</w:t>
      </w:r>
    </w:p>
    <w:p w14:paraId="6D9D69AA" w14:textId="77777777" w:rsidR="00FF01F3" w:rsidRPr="00AB3073" w:rsidRDefault="00FF01F3" w:rsidP="00FF01F3">
      <w:pPr>
        <w:pStyle w:val="Paragrafoelenco"/>
        <w:numPr>
          <w:ilvl w:val="0"/>
          <w:numId w:val="11"/>
        </w:numPr>
        <w:spacing w:before="0"/>
      </w:pPr>
      <w:r w:rsidRPr="00AB3073">
        <w:t>verificare i nominativi dei presenti e la loro titolarità (si rammenta che a tale seduta, nonché alle successive sedute aperte al pubblico, potrà assistere il legale rappresentante di ciascun concorrente o un suo incaricato munito di delega); Pertanto la presente è da intendersi quale lettera di invito alle sedute pubbliche di gara.</w:t>
      </w:r>
    </w:p>
    <w:p w14:paraId="4AEB7D8B" w14:textId="77777777" w:rsidR="00FF01F3" w:rsidRPr="00AB3073" w:rsidRDefault="00FF01F3" w:rsidP="00FF01F3">
      <w:pPr>
        <w:pStyle w:val="Paragrafoelenco"/>
        <w:numPr>
          <w:ilvl w:val="0"/>
          <w:numId w:val="11"/>
        </w:numPr>
        <w:spacing w:before="0"/>
      </w:pPr>
      <w:r w:rsidRPr="00AB3073">
        <w:t>verificare la tempestività, in linea con i termini di gara, dell’arrivo delle offerte;</w:t>
      </w:r>
    </w:p>
    <w:p w14:paraId="473C0ECB" w14:textId="77777777" w:rsidR="00FF01F3" w:rsidRPr="00AB3073" w:rsidRDefault="00FF01F3" w:rsidP="00FF01F3">
      <w:pPr>
        <w:pStyle w:val="Paragrafoelenco"/>
        <w:numPr>
          <w:ilvl w:val="0"/>
          <w:numId w:val="11"/>
        </w:numPr>
        <w:spacing w:before="0"/>
      </w:pPr>
      <w:r w:rsidRPr="00AB3073">
        <w:t>procedere all’apertura della busta “documentazione Amministrativa” ed all’esame e verifica della regolarità della documentazione amministrativa in essa contenuta sia per i singoli operatori economici che per i raggruppamenti e i consorzi.</w:t>
      </w:r>
    </w:p>
    <w:p w14:paraId="66105EA8" w14:textId="77777777" w:rsidR="00FF01F3" w:rsidRPr="006E096D" w:rsidRDefault="00FF01F3" w:rsidP="00FF01F3">
      <w:pPr>
        <w:pStyle w:val="Titolo3"/>
      </w:pPr>
      <w:r w:rsidRPr="006E096D">
        <w:t xml:space="preserve">SOCCORSO ISTRUTTORIO </w:t>
      </w:r>
    </w:p>
    <w:p w14:paraId="1D0C35DD" w14:textId="77777777" w:rsidR="00FF01F3" w:rsidRDefault="00FF01F3" w:rsidP="00FF01F3">
      <w:r>
        <w:t xml:space="preserve">Le carenze di qualsiasi elemento formale della domanda possono essere sanate attraverso la procedura di soccorso istruttorio di cui al presente comma. </w:t>
      </w:r>
    </w:p>
    <w:p w14:paraId="787B2929" w14:textId="77777777" w:rsidR="00FF01F3" w:rsidRDefault="00FF01F3" w:rsidP="00FF01F3">
      <w:pPr>
        <w:spacing w:before="0"/>
      </w:pPr>
      <w:r>
        <w:t xml:space="preserve">In particolare, in caso di mancanza, incompletezza e di ogni altra irregolarità essenziale degli elementi e del documento di gara unico europeo di cui all'articolo 85 del Codice dei contratti, con esclusione di quelle afferenti all'offerta economica e all'offerta tecnica, la scrivente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 </w:t>
      </w:r>
    </w:p>
    <w:p w14:paraId="27E70DD8" w14:textId="77777777" w:rsidR="00FF01F3" w:rsidRDefault="00FF01F3" w:rsidP="00FF01F3">
      <w:pPr>
        <w:spacing w:before="0"/>
      </w:pPr>
      <w:r>
        <w:t xml:space="preserve">In caso di richiesta di regolarizzazione appena descritta, il Seggio di gara si aggiornerà ad una nuova seduta per le determinazioni da assumere. </w:t>
      </w:r>
    </w:p>
    <w:p w14:paraId="660AEC5C" w14:textId="77777777" w:rsidR="00FF01F3" w:rsidRDefault="00FF01F3" w:rsidP="00FF01F3">
      <w:pPr>
        <w:spacing w:before="0"/>
      </w:pPr>
      <w:r>
        <w:t>Nella seduta successiva, il Seggio di gara provvederà ad escludere dalla gara il/ concorrente/i che non abbia/no adempiuto alle richieste di regolarizzazione o che, comunque, pur adempiendo, risulti/ino non aver soddisfatto le condizioni di partecipazione stabilite dal Codice dei Contratti e dalle altre disposizioni di legge vigenti.</w:t>
      </w:r>
    </w:p>
    <w:p w14:paraId="4C1A7DE8" w14:textId="77777777" w:rsidR="00FF01F3" w:rsidRDefault="00FF01F3" w:rsidP="00FF01F3">
      <w:pPr>
        <w:spacing w:before="0"/>
      </w:pPr>
      <w:r>
        <w:t xml:space="preserve">I concorrenti interessati dalla richiesta di integrazione documentale saranno preventivamente informati della stessa a mezzo Pec, trasmessa dal RUP; </w:t>
      </w:r>
    </w:p>
    <w:p w14:paraId="2F5D0A1E" w14:textId="77777777" w:rsidR="00FF01F3" w:rsidRDefault="00FF01F3" w:rsidP="00FF01F3">
      <w:pPr>
        <w:spacing w:before="0"/>
      </w:pPr>
      <w:r>
        <w:t xml:space="preserve">L’operatore economico potrà rispondere tramite PEC (entro la scadenza dei termini indicati nella richiesta), alla richiesta di integrazione, anche con eventuale allegazione documentale; </w:t>
      </w:r>
    </w:p>
    <w:p w14:paraId="1F59FCC3" w14:textId="77777777" w:rsidR="00FF01F3" w:rsidRDefault="00FF01F3" w:rsidP="00FF01F3">
      <w:pPr>
        <w:spacing w:before="0"/>
      </w:pPr>
      <w:r>
        <w:t xml:space="preserve">Scaduti i termini per la presentazione della risposta, l’operatore economico non potrà più rispondere alla richiesta di integrazione. </w:t>
      </w:r>
    </w:p>
    <w:p w14:paraId="5A4292D7" w14:textId="77777777" w:rsidR="00FF01F3" w:rsidRDefault="00FF01F3" w:rsidP="00FF01F3">
      <w:pPr>
        <w:spacing w:before="0"/>
      </w:pPr>
      <w:r>
        <w:t xml:space="preserve">Si fa presente, comunque, che ai sensi dell’art.85, co.5, del Codice dei Contratti, il Seggio di gara può chiedere ai concorrenti, anche a campione e in qualsiasi momento nel corso della procedura, di presentare tutti i documenti complementari o parte di essi, qualora tale circostanza sia necessaria per assicurare il corretto svolgimento della procedura. </w:t>
      </w:r>
    </w:p>
    <w:p w14:paraId="47081F51" w14:textId="77777777" w:rsidR="00FF01F3" w:rsidRDefault="00FF01F3" w:rsidP="00FF01F3">
      <w:pPr>
        <w:spacing w:before="0"/>
      </w:pPr>
      <w:r>
        <w:t xml:space="preserve">All’esito di tali verifiche il Seggio di gara provvede a comunicare al Rup l’esistenza degli estremi per l'esclusione dalla gara dei concorrenti per i quali non risulti confermato il possesso dei requisiti. </w:t>
      </w:r>
    </w:p>
    <w:p w14:paraId="1DA63EC5" w14:textId="77777777" w:rsidR="00FF01F3" w:rsidRDefault="00FF01F3" w:rsidP="00FF01F3">
      <w:pPr>
        <w:spacing w:before="0"/>
      </w:pPr>
      <w:r>
        <w:t xml:space="preserve">Il Rup provvederà ad effettuare l’esclusione con proprio provvedimento, anche ai fini del rispetto degli adempimenti di cui all’art. 29 del D. Lgs. n. 50/2016 e s.m.i. </w:t>
      </w:r>
    </w:p>
    <w:p w14:paraId="0DC2C4F7" w14:textId="77777777" w:rsidR="00FF01F3" w:rsidRDefault="00FF01F3" w:rsidP="00FF01F3">
      <w:pPr>
        <w:spacing w:before="0"/>
      </w:pPr>
      <w:r>
        <w:t xml:space="preserve">Si precisa che le ulteriori sedute aperte al pubblico saranno rese note, almeno 2 giorni prima, esclusivamente mediante comunicazione effettuata tramite pubblicazione sulle bacheche. </w:t>
      </w:r>
    </w:p>
    <w:p w14:paraId="040AF075" w14:textId="77777777" w:rsidR="00FF01F3" w:rsidRDefault="00FF01F3" w:rsidP="00FF01F3">
      <w:pPr>
        <w:spacing w:before="0"/>
      </w:pPr>
      <w:r>
        <w:t>Al termine dei propri lavori il Seggio di gara provvederà alla trasmissione dei verbali al Rup anche ai fini del rispetto degli adempimenti di cui all’art. 29 del D. Lgs. n. 50/2016 e s.m.i. .</w:t>
      </w:r>
    </w:p>
    <w:p w14:paraId="32B758E0" w14:textId="77777777" w:rsidR="00FF01F3" w:rsidRDefault="00FF01F3" w:rsidP="00FF01F3">
      <w:pPr>
        <w:spacing w:before="0"/>
      </w:pPr>
    </w:p>
    <w:p w14:paraId="3ED94ED5" w14:textId="77777777" w:rsidR="00FF01F3" w:rsidRDefault="00FF01F3" w:rsidP="00FF01F3">
      <w:pPr>
        <w:spacing w:before="0"/>
      </w:pPr>
      <w:r>
        <w:rPr>
          <w:b/>
          <w:bCs/>
          <w:i/>
          <w:iCs/>
        </w:rPr>
        <w:t xml:space="preserve">b) Seconda fase (seduta pubblica e seduta riservata) </w:t>
      </w:r>
    </w:p>
    <w:p w14:paraId="31B229D5" w14:textId="77777777" w:rsidR="00FF01F3" w:rsidRDefault="00FF01F3" w:rsidP="00FF01F3">
      <w:pPr>
        <w:spacing w:before="0"/>
      </w:pPr>
      <w:r>
        <w:t>Ai sensi dell’art. 77 del D. Lgs. n. 50/2016 e s.m.i, sarà individuata la Commissione Giudicatrice, la quale, in seduta pubblica, procederà all’apertura della busta “Tecnica” ed alla elencazione dei documenti ivi contenuti, presentate dalle ditte ammessa al prosieguo</w:t>
      </w:r>
      <w:r>
        <w:rPr>
          <w:b/>
          <w:bCs/>
        </w:rPr>
        <w:t xml:space="preserve">, </w:t>
      </w:r>
      <w:r>
        <w:t>al solo fine di verificare il contenuto dei documenti presentati.</w:t>
      </w:r>
    </w:p>
    <w:p w14:paraId="1AFB8BCD" w14:textId="77777777" w:rsidR="00FF01F3" w:rsidRPr="006E096D" w:rsidRDefault="00FF01F3" w:rsidP="00FF01F3">
      <w:pPr>
        <w:spacing w:before="0"/>
      </w:pPr>
      <w:r w:rsidRPr="006E096D">
        <w:t xml:space="preserve">Successivamente la Commissione Giudicatrice, proseguirà le operazioni di gara, in una o più sedute </w:t>
      </w:r>
      <w:r w:rsidRPr="006E096D">
        <w:rPr>
          <w:b/>
          <w:bCs/>
        </w:rPr>
        <w:t xml:space="preserve">in forma riservata, </w:t>
      </w:r>
      <w:r w:rsidRPr="006E096D">
        <w:t>per l'esame di merito delle offerte tecniche e l’attribuzione dei relativi punteggi, secondo i criteri e la procedura descritta ai precedenti</w:t>
      </w:r>
      <w:r>
        <w:t xml:space="preserve"> punti</w:t>
      </w:r>
      <w:r w:rsidRPr="006E096D">
        <w:t xml:space="preserve">. </w:t>
      </w:r>
    </w:p>
    <w:p w14:paraId="3F2EEC86" w14:textId="77777777" w:rsidR="00FF01F3" w:rsidRDefault="00FF01F3" w:rsidP="00FF01F3">
      <w:pPr>
        <w:spacing w:before="0"/>
        <w:rPr>
          <w:b/>
          <w:bCs/>
        </w:rPr>
      </w:pPr>
      <w:r w:rsidRPr="006E096D">
        <w:rPr>
          <w:b/>
          <w:bCs/>
        </w:rPr>
        <w:t xml:space="preserve">Il giudizio espresso dalla Commissione giudicatrice sulla valutazione dell’offerta tecnica è insindacabile. </w:t>
      </w:r>
    </w:p>
    <w:p w14:paraId="06349B3D" w14:textId="77777777" w:rsidR="00FF01F3" w:rsidRPr="006E096D" w:rsidRDefault="00FF01F3" w:rsidP="00FF01F3">
      <w:pPr>
        <w:spacing w:before="0"/>
      </w:pPr>
      <w:r w:rsidRPr="006E096D">
        <w:rPr>
          <w:b/>
          <w:bCs/>
          <w:i/>
          <w:iCs/>
        </w:rPr>
        <w:t xml:space="preserve">c) Terza Fase (seduta pubblica) </w:t>
      </w:r>
    </w:p>
    <w:p w14:paraId="2B341C5F" w14:textId="77777777" w:rsidR="00FF01F3" w:rsidRPr="006E096D" w:rsidRDefault="00FF01F3" w:rsidP="00FF01F3">
      <w:pPr>
        <w:spacing w:before="0"/>
      </w:pPr>
      <w:r w:rsidRPr="006E096D">
        <w:t xml:space="preserve">In seduta pubblica la Commissione Giudicatrice procederà alla lettura dei punteggi attribuiti alle offerte tecniche dei concorrenti, procedendo, se ve ne siano, alla lettura delle comunicazioni di esclusione effettuate. </w:t>
      </w:r>
    </w:p>
    <w:p w14:paraId="09313E9C" w14:textId="77777777" w:rsidR="00FF01F3" w:rsidRPr="006E096D" w:rsidRDefault="00FF01F3" w:rsidP="00FF01F3">
      <w:pPr>
        <w:spacing w:before="0"/>
      </w:pPr>
      <w:r w:rsidRPr="006E096D">
        <w:t xml:space="preserve">Quindi la Commissione procederà all’apertura della busta contenente l’offerta economica e alla relativa assegnazione dei punteggi in linea con le disposizioni di gara. </w:t>
      </w:r>
    </w:p>
    <w:p w14:paraId="413B8ED5" w14:textId="77777777" w:rsidR="00FF01F3" w:rsidRPr="006E096D" w:rsidRDefault="00FF01F3" w:rsidP="00FF01F3">
      <w:pPr>
        <w:spacing w:before="0"/>
      </w:pPr>
      <w:r w:rsidRPr="006E096D">
        <w:t>L’aggiudicazione avverrà in favore del concorrente che avrà raggiunto il maggior punteggio complessivo ottenuto sommando i punteggi assegnati ai singoli elementi di valutazione</w:t>
      </w:r>
      <w:r>
        <w:t>.</w:t>
      </w:r>
    </w:p>
    <w:p w14:paraId="24E36902" w14:textId="77777777" w:rsidR="00FF01F3" w:rsidRDefault="00FF01F3" w:rsidP="00FF01F3">
      <w:pPr>
        <w:spacing w:before="0"/>
      </w:pPr>
      <w:r w:rsidRPr="006E096D">
        <w:t xml:space="preserve">Al termine del proprio lavoro, la Commissione Giudicatrice trasmetterà al Rup nonché al </w:t>
      </w:r>
      <w:r>
        <w:t>Rappresentante Legale</w:t>
      </w:r>
      <w:r w:rsidRPr="006E096D">
        <w:t xml:space="preserve"> il verbale conclusivo contenente, tra l’altro, l’indicazione dei punteggi assegnati e la relativa graduatoria di merito, con la formulazione della proposta di aggiudicazione. </w:t>
      </w:r>
    </w:p>
    <w:p w14:paraId="43402D38" w14:textId="77777777" w:rsidR="00FF01F3" w:rsidRPr="00A633B3" w:rsidRDefault="00FF01F3" w:rsidP="00FF01F3">
      <w:pPr>
        <w:spacing w:before="0"/>
      </w:pPr>
      <w:r w:rsidRPr="00A633B3">
        <w:t xml:space="preserve">In caso di parità di punteggio fra due o più offerte, l’appalto sarà aggiudicato all’offerta che avrà ottenuto il miglior punteggio per l’offerta tecnica; in caso di ulteriore parità si procederà a richiedere una ulteriore offerta migliorativa e, ove necessario, si procederà mediante sorteggio (ex art. 77 del R.D. 827/1924). </w:t>
      </w:r>
    </w:p>
    <w:p w14:paraId="10139FBA" w14:textId="77777777" w:rsidR="00FF01F3" w:rsidRPr="00AB3073" w:rsidRDefault="00FF01F3" w:rsidP="00FF01F3">
      <w:pPr>
        <w:spacing w:before="0"/>
      </w:pPr>
      <w:r w:rsidRPr="00A633B3">
        <w:t xml:space="preserve">All’esito delle operazioni di cui sopra, la Commissione Giudicatrice redige la graduatoria definitiva e la trasmette al Rup al fine della formulazione della proposta di aggiudicazione; quest’ultimo, verificata la correttezza del procedimento, la trasmetterà al </w:t>
      </w:r>
      <w:r>
        <w:t>Rappresentante Legale</w:t>
      </w:r>
      <w:r w:rsidRPr="00A633B3">
        <w:t xml:space="preserve"> per la sua approvazione finale da </w:t>
      </w:r>
      <w:r w:rsidRPr="00AB3073">
        <w:t xml:space="preserve">farsi con apposita determinazione. </w:t>
      </w:r>
    </w:p>
    <w:p w14:paraId="5BE36900" w14:textId="77777777" w:rsidR="00FF01F3" w:rsidRPr="00AB3073" w:rsidRDefault="00FF01F3" w:rsidP="00FF01F3">
      <w:pPr>
        <w:spacing w:before="0"/>
      </w:pPr>
      <w:r w:rsidRPr="00AB3073">
        <w:t>Si evidenzia che la scrivente, per circostanze sopravvenute o conseguenti alla gara, potrà decidere a suo insindacabile giudizio, di non provvedere all’aggiudicazione ovvero assegnare l’appalto solo in parte, senza che ciò faccia sorgere in capo al concorrente alcuna pretesa in ordine alla sua posizione giuridica soggettiva.</w:t>
      </w:r>
    </w:p>
    <w:p w14:paraId="51D01117" w14:textId="77777777" w:rsidR="00DF5907" w:rsidRPr="00D00880" w:rsidRDefault="00DF5907" w:rsidP="00DF5907">
      <w:pPr>
        <w:pStyle w:val="Titolo3"/>
        <w:ind w:left="0"/>
      </w:pPr>
      <w:r w:rsidRPr="00D00880">
        <w:t>MODALITA' DI PRESENTAZIONE E CRITERI DI AMMISSIBILITA' DELLE OFFERTE</w:t>
      </w:r>
    </w:p>
    <w:p w14:paraId="362C8363" w14:textId="77777777" w:rsidR="00DF5907" w:rsidRDefault="00DF5907" w:rsidP="00DF5907">
      <w:r w:rsidRPr="00D00880">
        <w:t>Il plico contenente l</w:t>
      </w:r>
      <w:r w:rsidRPr="00D00880">
        <w:rPr>
          <w:rFonts w:hint="eastAsia"/>
        </w:rPr>
        <w:t>’</w:t>
      </w:r>
      <w:r w:rsidRPr="00D00880">
        <w:t xml:space="preserve">offerta dovrà essere recapitato </w:t>
      </w:r>
      <w:r w:rsidRPr="00D00880">
        <w:rPr>
          <w:b/>
          <w:bCs/>
        </w:rPr>
        <w:t>in un unico plico sigillato</w:t>
      </w:r>
      <w:r>
        <w:rPr>
          <w:b/>
          <w:bCs/>
        </w:rPr>
        <w:t xml:space="preserve"> </w:t>
      </w:r>
      <w:r w:rsidRPr="00D00880">
        <w:rPr>
          <w:bCs/>
        </w:rPr>
        <w:t>agli uffici dell’ente</w:t>
      </w:r>
    </w:p>
    <w:p w14:paraId="64B9333F" w14:textId="77777777" w:rsidR="00DF5907" w:rsidRPr="00D00880" w:rsidRDefault="00DF5907" w:rsidP="00DF5907">
      <w:pPr>
        <w:rPr>
          <w:b/>
          <w:bCs/>
        </w:rPr>
      </w:pPr>
      <w:r w:rsidRPr="00D00880">
        <w:t xml:space="preserve">Il plico dovrà pervenire, </w:t>
      </w:r>
      <w:r w:rsidRPr="00D00880">
        <w:rPr>
          <w:b/>
          <w:bCs/>
        </w:rPr>
        <w:t>a pena di esclusione</w:t>
      </w:r>
    </w:p>
    <w:p w14:paraId="2FEFE043" w14:textId="5C5ACEA8" w:rsidR="00DF5907" w:rsidRDefault="00DF5907" w:rsidP="00DF5907">
      <w:r w:rsidRPr="00D00880">
        <w:rPr>
          <w:b/>
          <w:bCs/>
        </w:rPr>
        <w:t xml:space="preserve">ENTRO IL TERMINE PERENTORIO DELLE ORE 12.00 DEL GIORNO </w:t>
      </w:r>
      <w:r>
        <w:rPr>
          <w:b/>
          <w:bCs/>
        </w:rPr>
        <w:t>2</w:t>
      </w:r>
      <w:r w:rsidR="00827BAF">
        <w:rPr>
          <w:b/>
          <w:bCs/>
        </w:rPr>
        <w:t>5</w:t>
      </w:r>
      <w:r>
        <w:rPr>
          <w:b/>
          <w:bCs/>
        </w:rPr>
        <w:t xml:space="preserve"> Ma</w:t>
      </w:r>
      <w:r w:rsidR="000A7ED0">
        <w:rPr>
          <w:b/>
          <w:bCs/>
        </w:rPr>
        <w:t>rzo</w:t>
      </w:r>
      <w:r w:rsidR="00827BAF">
        <w:rPr>
          <w:b/>
          <w:bCs/>
        </w:rPr>
        <w:t xml:space="preserve"> </w:t>
      </w:r>
      <w:r>
        <w:rPr>
          <w:b/>
          <w:bCs/>
        </w:rPr>
        <w:t>2019</w:t>
      </w:r>
    </w:p>
    <w:p w14:paraId="207B4528" w14:textId="77777777" w:rsidR="00DF5907" w:rsidRDefault="00DF5907" w:rsidP="00DF5907">
      <w:r w:rsidRPr="00D00880">
        <w:t>Il plico potrà pervenire:</w:t>
      </w:r>
    </w:p>
    <w:p w14:paraId="3418C8B4" w14:textId="77777777" w:rsidR="00DF5907" w:rsidRDefault="00DF5907" w:rsidP="00DF5907">
      <w:pPr>
        <w:pStyle w:val="Paragrafoelenco"/>
        <w:numPr>
          <w:ilvl w:val="0"/>
          <w:numId w:val="5"/>
        </w:numPr>
      </w:pPr>
      <w:r w:rsidRPr="00D00880">
        <w:t>a mezzo posta (raccomandata, assicurata, posta celere);</w:t>
      </w:r>
    </w:p>
    <w:p w14:paraId="35D86B92" w14:textId="77777777" w:rsidR="00DF5907" w:rsidRDefault="00DF5907" w:rsidP="00DF5907">
      <w:pPr>
        <w:pStyle w:val="Paragrafoelenco"/>
        <w:numPr>
          <w:ilvl w:val="0"/>
          <w:numId w:val="5"/>
        </w:numPr>
      </w:pPr>
      <w:r w:rsidRPr="00D00880">
        <w:t>con consegna diretta all’Ufficio</w:t>
      </w:r>
      <w:r>
        <w:t xml:space="preserve"> parrocchiale</w:t>
      </w:r>
    </w:p>
    <w:p w14:paraId="4AA39322" w14:textId="77777777" w:rsidR="00DF5907" w:rsidRPr="00D00880" w:rsidRDefault="00DF5907" w:rsidP="00DF5907">
      <w:r w:rsidRPr="00D00880">
        <w:t>Il recapito del plico rimarrà ad esclusivo rischio del mittente ove, per qualsiasi motivo, non</w:t>
      </w:r>
      <w:r>
        <w:t xml:space="preserve"> </w:t>
      </w:r>
      <w:r w:rsidRPr="00D00880">
        <w:t>giunga a destinazione in tempo utile.</w:t>
      </w:r>
    </w:p>
    <w:p w14:paraId="00506A0E" w14:textId="77777777" w:rsidR="00DF5907" w:rsidRDefault="00DF5907" w:rsidP="00DF5907">
      <w:r w:rsidRPr="00D00880">
        <w:t>Le offerte pervenute oltre il termine sopra indicato non saranno prese in considerazione e non</w:t>
      </w:r>
      <w:r>
        <w:t xml:space="preserve"> </w:t>
      </w:r>
      <w:r w:rsidRPr="00D00880">
        <w:t>saranno ammessi reclami di sorta.</w:t>
      </w:r>
    </w:p>
    <w:p w14:paraId="28014160" w14:textId="77777777" w:rsidR="00DF5907" w:rsidRDefault="00DF5907" w:rsidP="00DF5907">
      <w:r w:rsidRPr="00D00880">
        <w:rPr>
          <w:b/>
          <w:bCs/>
        </w:rPr>
        <w:t xml:space="preserve">Modalità di preparazione e contenuto dei plichi: </w:t>
      </w:r>
      <w:r w:rsidRPr="00D00880">
        <w:t>il plico contente l</w:t>
      </w:r>
      <w:r w:rsidRPr="00D00880">
        <w:rPr>
          <w:rFonts w:hint="eastAsia"/>
        </w:rPr>
        <w:t>’</w:t>
      </w:r>
      <w:r w:rsidRPr="00D00880">
        <w:t>offerta e la</w:t>
      </w:r>
      <w:r>
        <w:t xml:space="preserve"> </w:t>
      </w:r>
      <w:r w:rsidRPr="00D00880">
        <w:t xml:space="preserve">documentazione a corredo dovrà, </w:t>
      </w:r>
      <w:r w:rsidRPr="00D00880">
        <w:rPr>
          <w:b/>
          <w:bCs/>
        </w:rPr>
        <w:t xml:space="preserve">a pena di esclusione, </w:t>
      </w:r>
      <w:r w:rsidRPr="00D00880">
        <w:t>essere sigillato.</w:t>
      </w:r>
    </w:p>
    <w:p w14:paraId="3EB86C28" w14:textId="2B05F6C4" w:rsidR="00773D27" w:rsidRDefault="00773D27" w:rsidP="00DF5907"/>
    <w:p w14:paraId="093C3C36" w14:textId="62BBC7D6" w:rsidR="001C5222" w:rsidRDefault="001C5222" w:rsidP="001C5222">
      <w:pPr>
        <w:rPr>
          <w:b/>
          <w:bCs/>
        </w:rPr>
      </w:pPr>
      <w:r w:rsidRPr="00773D27">
        <w:t>Il plico dovrà recare all</w:t>
      </w:r>
      <w:r w:rsidRPr="00773D27">
        <w:rPr>
          <w:rFonts w:hint="eastAsia"/>
        </w:rPr>
        <w:t>’</w:t>
      </w:r>
      <w:r w:rsidRPr="00773D27">
        <w:t xml:space="preserve">esterno la dicitura: </w:t>
      </w:r>
      <w:r w:rsidRPr="00773D27">
        <w:rPr>
          <w:b/>
          <w:bCs/>
        </w:rPr>
        <w:t>“</w:t>
      </w:r>
      <w:r>
        <w:rPr>
          <w:b/>
          <w:bCs/>
        </w:rPr>
        <w:t>P</w:t>
      </w:r>
      <w:r w:rsidRPr="00773D27">
        <w:rPr>
          <w:b/>
          <w:bCs/>
        </w:rPr>
        <w:t>rocedura negoziata ai sensi dell'art.</w:t>
      </w:r>
      <w:r w:rsidRPr="00773D27">
        <w:rPr>
          <w:rFonts w:ascii="Arial-BoldMT" w:hAnsi="Arial-BoldMT" w:cs="Arial-BoldMT"/>
          <w:b/>
          <w:bCs/>
          <w:spacing w:val="0"/>
          <w:sz w:val="20"/>
          <w:szCs w:val="20"/>
        </w:rPr>
        <w:t xml:space="preserve"> </w:t>
      </w:r>
      <w:r w:rsidRPr="00773D27">
        <w:rPr>
          <w:b/>
          <w:bCs/>
        </w:rPr>
        <w:t>36 c. 2 lett. B) del d. Lgs. 50/2016 per l’affidamento dei servizi di</w:t>
      </w:r>
      <w:r>
        <w:rPr>
          <w:b/>
          <w:bCs/>
        </w:rPr>
        <w:t xml:space="preserve"> </w:t>
      </w:r>
      <w:r w:rsidRPr="00773D27">
        <w:rPr>
          <w:b/>
          <w:bCs/>
        </w:rPr>
        <w:t>progettazione esecutiva, il coordinamento</w:t>
      </w:r>
      <w:r>
        <w:rPr>
          <w:b/>
          <w:bCs/>
        </w:rPr>
        <w:t xml:space="preserve"> </w:t>
      </w:r>
      <w:r w:rsidRPr="00773D27">
        <w:rPr>
          <w:b/>
          <w:bCs/>
        </w:rPr>
        <w:t>della sicurezza in fase progettazione ed esecuzione, la direzione</w:t>
      </w:r>
      <w:r>
        <w:rPr>
          <w:b/>
          <w:bCs/>
        </w:rPr>
        <w:t xml:space="preserve"> </w:t>
      </w:r>
      <w:r w:rsidRPr="00773D27">
        <w:rPr>
          <w:b/>
          <w:bCs/>
        </w:rPr>
        <w:t xml:space="preserve">lavori, </w:t>
      </w:r>
      <w:r w:rsidR="008C2175" w:rsidRPr="00773D27">
        <w:rPr>
          <w:b/>
          <w:bCs/>
        </w:rPr>
        <w:t>contabilità</w:t>
      </w:r>
      <w:r w:rsidRPr="00773D27">
        <w:rPr>
          <w:b/>
          <w:bCs/>
        </w:rPr>
        <w:t xml:space="preserve"> e collaudo relativo ai</w:t>
      </w:r>
      <w:r w:rsidRPr="00773D27">
        <w:t xml:space="preserve"> </w:t>
      </w:r>
      <w:r>
        <w:rPr>
          <w:b/>
          <w:bCs/>
        </w:rPr>
        <w:t xml:space="preserve">lavori: </w:t>
      </w:r>
      <w:r w:rsidRPr="007C43C1">
        <w:rPr>
          <w:b/>
          <w:bCs/>
        </w:rPr>
        <w:t>L’organo della Cattedrale, tra restauro e Valorizzazione –Cattedrale Santa Maria Assunta -  Altamura (BA)</w:t>
      </w:r>
      <w:r w:rsidRPr="00773D27">
        <w:rPr>
          <w:b/>
          <w:bCs/>
        </w:rPr>
        <w:t>”</w:t>
      </w:r>
    </w:p>
    <w:p w14:paraId="4EDF848D" w14:textId="372F92D7" w:rsidR="00773D27" w:rsidRDefault="00773D27" w:rsidP="00773D27">
      <w:r w:rsidRPr="00773D27">
        <w:t>All</w:t>
      </w:r>
      <w:r w:rsidRPr="00773D27">
        <w:rPr>
          <w:rFonts w:hint="eastAsia"/>
        </w:rPr>
        <w:t>’</w:t>
      </w:r>
      <w:r w:rsidRPr="00773D27">
        <w:t>esterno del plico dovranno essere indicati i dati identificativi dell</w:t>
      </w:r>
      <w:r w:rsidRPr="00773D27">
        <w:rPr>
          <w:rFonts w:hint="eastAsia"/>
        </w:rPr>
        <w:t>’</w:t>
      </w:r>
      <w:r w:rsidRPr="00773D27">
        <w:t>operatore economico</w:t>
      </w:r>
      <w:r>
        <w:t xml:space="preserve"> </w:t>
      </w:r>
      <w:r w:rsidRPr="00773D27">
        <w:t>concorrente, denominazione o ragione sociale, codice fiscale/partita IVA, indirizzo PEC per le</w:t>
      </w:r>
      <w:r>
        <w:t xml:space="preserve"> comunicazioni.</w:t>
      </w:r>
    </w:p>
    <w:p w14:paraId="4643EEDE" w14:textId="11951C86" w:rsidR="00773D27" w:rsidRDefault="00773D27" w:rsidP="00773D27">
      <w:pPr>
        <w:rPr>
          <w:b/>
          <w:bCs/>
        </w:rPr>
      </w:pPr>
      <w:r w:rsidRPr="00773D27">
        <w:t xml:space="preserve">Il plico deve contenere all'interno </w:t>
      </w:r>
      <w:r w:rsidRPr="00773D27">
        <w:rPr>
          <w:b/>
          <w:bCs/>
        </w:rPr>
        <w:t>tre buste</w:t>
      </w:r>
      <w:r w:rsidRPr="00773D27">
        <w:t>, a loro volta sigillate e controfirmate sui lembi di</w:t>
      </w:r>
      <w:r>
        <w:t xml:space="preserve"> </w:t>
      </w:r>
      <w:r w:rsidRPr="00773D27">
        <w:t xml:space="preserve">chiusura, recanti </w:t>
      </w:r>
      <w:r w:rsidRPr="00773D27">
        <w:rPr>
          <w:b/>
          <w:bCs/>
        </w:rPr>
        <w:t xml:space="preserve">l'intestazione del mittente, l'indicazione dell'oggetto dell'appalto </w:t>
      </w:r>
      <w:r w:rsidRPr="00773D27">
        <w:t>e la</w:t>
      </w:r>
      <w:r>
        <w:t xml:space="preserve"> </w:t>
      </w:r>
      <w:r w:rsidRPr="00773D27">
        <w:t xml:space="preserve">dicitura rispettivamente: </w:t>
      </w:r>
      <w:r w:rsidRPr="00773D27">
        <w:rPr>
          <w:b/>
          <w:bCs/>
        </w:rPr>
        <w:t>A – Documentazione amministrativa; B – Offerta tecnica; C –</w:t>
      </w:r>
      <w:r>
        <w:rPr>
          <w:b/>
          <w:bCs/>
        </w:rPr>
        <w:t xml:space="preserve"> </w:t>
      </w:r>
      <w:r w:rsidRPr="00773D27">
        <w:rPr>
          <w:b/>
          <w:bCs/>
        </w:rPr>
        <w:t>offerta economica.</w:t>
      </w:r>
    </w:p>
    <w:p w14:paraId="2074059E" w14:textId="7B0DC4D2" w:rsidR="00773D27" w:rsidRDefault="00773D27" w:rsidP="00773D27">
      <w:r w:rsidRPr="00773D27">
        <w:t xml:space="preserve">Nella busta </w:t>
      </w:r>
      <w:r w:rsidRPr="00773D27">
        <w:rPr>
          <w:b/>
          <w:bCs/>
        </w:rPr>
        <w:t xml:space="preserve">“A – Documentazione amministrativa” </w:t>
      </w:r>
      <w:r w:rsidRPr="00773D27">
        <w:t>devono essere contenuti i seguenti</w:t>
      </w:r>
      <w:r>
        <w:t xml:space="preserve"> </w:t>
      </w:r>
      <w:r w:rsidRPr="00773D27">
        <w:t>documenti:</w:t>
      </w:r>
    </w:p>
    <w:p w14:paraId="278EACB5" w14:textId="07E85E8F" w:rsidR="00773D27" w:rsidRPr="00773D27" w:rsidRDefault="00773D27" w:rsidP="00773D27">
      <w:pPr>
        <w:pStyle w:val="Corpotesto"/>
        <w:numPr>
          <w:ilvl w:val="0"/>
          <w:numId w:val="5"/>
        </w:numPr>
      </w:pPr>
      <w:r>
        <w:t>Domanda di partecipazione che</w:t>
      </w:r>
      <w:r w:rsidRPr="00773D27">
        <w:t xml:space="preserve"> dovrà indicare:</w:t>
      </w:r>
    </w:p>
    <w:p w14:paraId="1ED9C2D1" w14:textId="2B9F2CBE" w:rsidR="00773D27" w:rsidRPr="00773D27" w:rsidRDefault="00773D27" w:rsidP="00545258">
      <w:pPr>
        <w:pStyle w:val="Corpotesto"/>
        <w:numPr>
          <w:ilvl w:val="0"/>
          <w:numId w:val="26"/>
        </w:numPr>
      </w:pPr>
      <w:r w:rsidRPr="00773D27">
        <w:t>la modalità di partecipazione quale operatore economico singolo oppure quale mandatario</w:t>
      </w:r>
      <w:r>
        <w:t xml:space="preserve"> </w:t>
      </w:r>
      <w:r w:rsidRPr="00773D27">
        <w:t>mandante in raggruppamento temporaneo di operatori economici;</w:t>
      </w:r>
    </w:p>
    <w:p w14:paraId="7D016FD7" w14:textId="148446C6" w:rsidR="00773D27" w:rsidRPr="00773D27" w:rsidRDefault="00773D27" w:rsidP="00773D27">
      <w:pPr>
        <w:pStyle w:val="Corpotesto"/>
        <w:numPr>
          <w:ilvl w:val="0"/>
          <w:numId w:val="26"/>
        </w:numPr>
      </w:pPr>
      <w:r w:rsidRPr="00773D27">
        <w:t>la forma giuridica tra quelle previste dall'art. 46 co. 1 del Codice:</w:t>
      </w:r>
    </w:p>
    <w:p w14:paraId="38D74209" w14:textId="3C0A9427" w:rsidR="00EF3448" w:rsidRPr="00EF3448" w:rsidRDefault="00EF3448" w:rsidP="00773D27">
      <w:pPr>
        <w:pStyle w:val="Corpotesto"/>
        <w:numPr>
          <w:ilvl w:val="0"/>
          <w:numId w:val="5"/>
        </w:numPr>
      </w:pPr>
      <w:r w:rsidRPr="00EF3448">
        <w:rPr>
          <w:b/>
        </w:rPr>
        <w:t xml:space="preserve">DICHIARAZIONE </w:t>
      </w:r>
      <w:r w:rsidRPr="00EF3448">
        <w:t>resa ai sensi del D.P.R. 445/2000 e s.m.i. dal Professionista (con allegata fotocopia di valido documento di riconoscimento) recante le seguenti indicazioni:</w:t>
      </w:r>
    </w:p>
    <w:p w14:paraId="350D270A" w14:textId="2F5D4156" w:rsidR="00EF3448" w:rsidRPr="00EF3448" w:rsidRDefault="00EF3448" w:rsidP="008837D0">
      <w:pPr>
        <w:pStyle w:val="Corpotesto"/>
        <w:numPr>
          <w:ilvl w:val="0"/>
          <w:numId w:val="5"/>
        </w:numPr>
      </w:pPr>
      <w:r w:rsidRPr="00EF3448">
        <w:t xml:space="preserve">Generalità e iscrizione all’Albo Professionale; </w:t>
      </w:r>
    </w:p>
    <w:p w14:paraId="071722B8" w14:textId="7B229C41" w:rsidR="00EF3448" w:rsidRDefault="00EF3448" w:rsidP="008837D0">
      <w:pPr>
        <w:pStyle w:val="Corpotesto"/>
        <w:numPr>
          <w:ilvl w:val="0"/>
          <w:numId w:val="5"/>
        </w:numPr>
      </w:pPr>
      <w:r w:rsidRPr="00EF3448">
        <w:t>Dichiarazione di essere in possesso dell’abilitazione necessaria per assumere incarichi di Progettazione e Coordinatore per la progettazione e Coordinatore per l'esecuzione dei lavori ai sensi del D. Lgs. 81/2008 e di aver assolto agli obblighi formativi secondo quanto previsto dall’art. 98 del d.lgs. 81/2008 e allegato XIV dello stesso decreto;</w:t>
      </w:r>
    </w:p>
    <w:p w14:paraId="1491C862" w14:textId="15DE3E4C" w:rsidR="00EF3448" w:rsidRPr="00EF3448" w:rsidRDefault="00EF3448" w:rsidP="008837D0">
      <w:pPr>
        <w:pStyle w:val="Paragrafoelenco"/>
        <w:numPr>
          <w:ilvl w:val="0"/>
          <w:numId w:val="5"/>
        </w:numPr>
      </w:pPr>
      <w:r w:rsidRPr="00EF3448">
        <w:t>Presa visione della documentazione tecnica ed amministrativa esistente agli atti di questo Ufficio relativa ai lavori da eseguirsi e di tutte le circostanze generali e particolari che possano influire sulla esecuzione dell’attività di progettazione;</w:t>
      </w:r>
    </w:p>
    <w:p w14:paraId="37C12228" w14:textId="086DBBEF" w:rsidR="00EF3448" w:rsidRPr="00EF3448" w:rsidRDefault="00EF3448" w:rsidP="008837D0">
      <w:pPr>
        <w:pStyle w:val="Paragrafoelenco"/>
        <w:numPr>
          <w:ilvl w:val="0"/>
          <w:numId w:val="5"/>
        </w:numPr>
      </w:pPr>
      <w:r w:rsidRPr="00EF3448">
        <w:t>Insussistenza delle cause di esclusione indicate nell’art. 80 del D.Lgs. 50/2016 e s.m.i. e da qualsiasi altra disposizione legislativa e regolamentare;</w:t>
      </w:r>
    </w:p>
    <w:p w14:paraId="0748281C" w14:textId="55F17DDC" w:rsidR="00EF3448" w:rsidRPr="00EF3448" w:rsidRDefault="00EF3448" w:rsidP="008837D0">
      <w:pPr>
        <w:pStyle w:val="Paragrafoelenco"/>
        <w:numPr>
          <w:ilvl w:val="0"/>
          <w:numId w:val="5"/>
        </w:numPr>
      </w:pPr>
      <w:r w:rsidRPr="00EF3448">
        <w:t>Attestazione che nei propri confronti non siano state emesse sentenze ancorché non definitive relative a reati che precludano la partecipazione alle gare di appalto;</w:t>
      </w:r>
    </w:p>
    <w:p w14:paraId="763769E6" w14:textId="4ED01B7A" w:rsidR="00EF3448" w:rsidRPr="00EF3448" w:rsidRDefault="00EF3448" w:rsidP="008837D0">
      <w:pPr>
        <w:pStyle w:val="Paragrafoelenco"/>
        <w:numPr>
          <w:ilvl w:val="0"/>
          <w:numId w:val="5"/>
        </w:numPr>
      </w:pPr>
      <w:r w:rsidRPr="00EF3448">
        <w:t>Dichiarazione che nei propri confronti non sono sussistenti misure cautelari interdittive ovvero di divieto temporaneo di stipulare contratti con la Pubblica Amministrazione ai sensi del D.Lgs. 231/2001 e ai sensi dell’art. 5 comma 2 della L. 386/90 e s.m.i., relativamente alla violazione della disciplina sulla emissione degli assegni bancari;</w:t>
      </w:r>
    </w:p>
    <w:p w14:paraId="46E69171" w14:textId="3F803B08" w:rsidR="00EF3448" w:rsidRPr="00EF3448" w:rsidRDefault="00EF3448" w:rsidP="008837D0">
      <w:pPr>
        <w:pStyle w:val="Paragrafoelenco"/>
        <w:numPr>
          <w:ilvl w:val="0"/>
          <w:numId w:val="5"/>
        </w:numPr>
      </w:pPr>
      <w:r w:rsidRPr="00EF3448">
        <w:t>Dichiarazione di non aver commesso errore grave nell’esercizio della propria attività professionale;</w:t>
      </w:r>
    </w:p>
    <w:p w14:paraId="166683AE" w14:textId="10B3A6C9" w:rsidR="00EF3448" w:rsidRPr="00EF3448" w:rsidRDefault="00EF3448" w:rsidP="008837D0">
      <w:pPr>
        <w:pStyle w:val="Paragrafoelenco"/>
        <w:numPr>
          <w:ilvl w:val="0"/>
          <w:numId w:val="5"/>
        </w:numPr>
      </w:pPr>
      <w:r w:rsidRPr="00EF3448">
        <w:t>Dichiarazione di essere in regola con gli obblighi relativi al pagamento dei contributi previdenziali e assistenziali e con gli obblighi relativi al pagamento di imposte e tasse;</w:t>
      </w:r>
    </w:p>
    <w:p w14:paraId="75D665B3" w14:textId="70C293C9" w:rsidR="00EF3448" w:rsidRDefault="00EF3448" w:rsidP="008837D0">
      <w:pPr>
        <w:pStyle w:val="Paragrafoelenco"/>
        <w:numPr>
          <w:ilvl w:val="0"/>
          <w:numId w:val="5"/>
        </w:numPr>
      </w:pPr>
      <w:r w:rsidRPr="00EF3448">
        <w:t>Accettazione di tutte le modalità, indicazioni e prescrizioni della presente lettera di invito nonché dell’osservanza delle direttive che saranno impartite dal Responsabile Unico del Procedimento e dal Direttore dei Lavori;</w:t>
      </w:r>
    </w:p>
    <w:p w14:paraId="2AE35B16" w14:textId="706C09BA" w:rsidR="00545258" w:rsidRDefault="00545258" w:rsidP="00545258">
      <w:pPr>
        <w:pStyle w:val="Paragrafoelenco"/>
        <w:numPr>
          <w:ilvl w:val="0"/>
          <w:numId w:val="5"/>
        </w:numPr>
      </w:pPr>
      <w:r w:rsidRPr="00545258">
        <w:rPr>
          <w:b/>
        </w:rPr>
        <w:t>Dichiarazione sulla composizione del gruppo di lavoro</w:t>
      </w:r>
      <w:r>
        <w:t xml:space="preserve"> con la quale il concorrente identifica i soggetti-persone fisiche che svolgeranno le prestazioni oggetto dell'affidamento e dei rispettivi ruoli. Tale dichiarazione in caso di partecipazione in raggruppamento temporaneo, e deve essere sottoscritta da tutti i componenti del raggruppamento medesimo.</w:t>
      </w:r>
    </w:p>
    <w:p w14:paraId="5F6A9938" w14:textId="4ECBBA23" w:rsidR="00545258" w:rsidRDefault="00545258" w:rsidP="00545258">
      <w:pPr>
        <w:pStyle w:val="Paragrafoelenco"/>
        <w:numPr>
          <w:ilvl w:val="0"/>
          <w:numId w:val="5"/>
        </w:numPr>
      </w:pPr>
      <w:r w:rsidRPr="00545258">
        <w:rPr>
          <w:b/>
        </w:rPr>
        <w:t>Dichiarazione titoli di studio e professionali</w:t>
      </w:r>
      <w:r>
        <w:t>: tutti i soggetti individuati nel gruppo di lavoro devono presentare la propria dichiarazione sostitutiva inerente il possesso dei requisiti dei titoli di studio, di iscrizione al relativo ordine professionale e le ulteriori eventuali abilitazioni possedute e richieste per lo svolgimento dei servizi oggetto dell'affidamento (coordinamento della sicurezza). La dichiarazione dovrà essere sottoscritta e accompagnata da fotocopia di un documento di identità in corso di validità.</w:t>
      </w:r>
    </w:p>
    <w:p w14:paraId="55101561" w14:textId="12B4EA60" w:rsidR="00545258" w:rsidRPr="00545258" w:rsidRDefault="00545258" w:rsidP="00545258">
      <w:pPr>
        <w:pStyle w:val="Paragrafoelenco"/>
        <w:numPr>
          <w:ilvl w:val="0"/>
          <w:numId w:val="5"/>
        </w:numPr>
        <w:rPr>
          <w:strike/>
        </w:rPr>
      </w:pPr>
      <w:r w:rsidRPr="00545258">
        <w:rPr>
          <w:b/>
        </w:rPr>
        <w:t>Dichiarazione requisiti di capacità tecnico-professionale e dei requisiti di capacità economica-finanziaria</w:t>
      </w:r>
      <w:r>
        <w:t xml:space="preserve">: dichiarazione che attesta il possesso nel requisito di capacità tecnica richiesto per la partecipazione alla gara e quelli di capacità economica-finanziaria. La suddetta dichiarazione è unica e deve essere sottoscritta da tutti i componenti del raggruppamento; </w:t>
      </w:r>
      <w:r w:rsidRPr="00545258">
        <w:rPr>
          <w:strike/>
        </w:rPr>
        <w:t>in caso di avvalimento il soggetto ausiliario che mette a disposizione i propri requisiti dovrà produrre la propria distinta dichiarazione.</w:t>
      </w:r>
    </w:p>
    <w:p w14:paraId="31D509B5" w14:textId="59B1BF13" w:rsidR="00545258" w:rsidRDefault="00545258" w:rsidP="00545258">
      <w:pPr>
        <w:pStyle w:val="Paragrafoelenco"/>
        <w:numPr>
          <w:ilvl w:val="0"/>
          <w:numId w:val="5"/>
        </w:numPr>
      </w:pPr>
      <w:r>
        <w:t>limitatamente ai raggruppamenti temporanei, ai sensi dell'art. 48 co 2,4,5,7, primo periodo 8,9,10,12,13 e 14 del D. Lgs. 50/2016 e s.m.i.:</w:t>
      </w:r>
    </w:p>
    <w:p w14:paraId="123FEEDA" w14:textId="09E3A58F" w:rsidR="00545258" w:rsidRPr="00545258" w:rsidRDefault="00545258" w:rsidP="00545258">
      <w:pPr>
        <w:pStyle w:val="Paragrafoelenco"/>
        <w:numPr>
          <w:ilvl w:val="0"/>
          <w:numId w:val="27"/>
        </w:numPr>
        <w:ind w:left="1134"/>
      </w:pPr>
      <w:r w:rsidRPr="00545258">
        <w:t xml:space="preserve">se </w:t>
      </w:r>
      <w:r w:rsidR="00B32A72" w:rsidRPr="00545258">
        <w:t>già</w:t>
      </w:r>
      <w:r w:rsidRPr="00545258">
        <w:t xml:space="preserve"> formalmente costituiti: </w:t>
      </w:r>
      <w:r w:rsidRPr="00545258">
        <w:rPr>
          <w:b/>
          <w:bCs/>
        </w:rPr>
        <w:t>copia autentica dell'atto di mandato collettivo speciale</w:t>
      </w:r>
      <w:r w:rsidRPr="00545258">
        <w:t>, con l'indicazione del soggetto designato quale mandatario o capogruppo,</w:t>
      </w:r>
      <w:r>
        <w:t xml:space="preserve"> </w:t>
      </w:r>
      <w:r w:rsidRPr="00545258">
        <w:t xml:space="preserve">della quota di partecipazione e dei servizi o della </w:t>
      </w:r>
      <w:r w:rsidR="00B32A72" w:rsidRPr="00545258">
        <w:t>parte</w:t>
      </w:r>
      <w:r w:rsidRPr="00545258">
        <w:t xml:space="preserve"> di servizi da affidare a ciascun</w:t>
      </w:r>
      <w:r>
        <w:t xml:space="preserve"> </w:t>
      </w:r>
      <w:r w:rsidRPr="00545258">
        <w:t>operatore economico raggruppato; in alternativa, dichiarazione sostitutiva di atto di</w:t>
      </w:r>
      <w:r>
        <w:t xml:space="preserve"> </w:t>
      </w:r>
      <w:r w:rsidR="00B32A72" w:rsidRPr="00545258">
        <w:t>notorietà</w:t>
      </w:r>
      <w:r w:rsidRPr="00545258">
        <w:t xml:space="preserve">, con la quale si attesti che tale atto e </w:t>
      </w:r>
      <w:r w:rsidR="00B32A72" w:rsidRPr="00545258">
        <w:t>già</w:t>
      </w:r>
      <w:r w:rsidRPr="00545258">
        <w:t xml:space="preserve"> stato stipulato, indicandone gli</w:t>
      </w:r>
      <w:r>
        <w:t xml:space="preserve"> </w:t>
      </w:r>
      <w:r w:rsidRPr="00545258">
        <w:t>estremi e riportandone i contenuti;</w:t>
      </w:r>
    </w:p>
    <w:p w14:paraId="3B5C3CD4" w14:textId="4050FEBE" w:rsidR="00773D27" w:rsidRDefault="00545258" w:rsidP="00545258">
      <w:pPr>
        <w:pStyle w:val="Paragrafoelenco"/>
        <w:numPr>
          <w:ilvl w:val="0"/>
          <w:numId w:val="27"/>
        </w:numPr>
        <w:ind w:left="1134"/>
      </w:pPr>
      <w:r w:rsidRPr="00545258">
        <w:t xml:space="preserve">se non ancora costituiti: </w:t>
      </w:r>
      <w:r w:rsidRPr="00545258">
        <w:rPr>
          <w:b/>
          <w:bCs/>
        </w:rPr>
        <w:t xml:space="preserve">dichiarazione di impegno </w:t>
      </w:r>
      <w:r w:rsidRPr="00545258">
        <w:t>alla costituzione</w:t>
      </w:r>
      <w:r>
        <w:t xml:space="preserve"> </w:t>
      </w:r>
      <w:r w:rsidRPr="00545258">
        <w:t>mediante conferimento di mandato al soggetto designato quale mandatario o</w:t>
      </w:r>
      <w:r>
        <w:t xml:space="preserve"> </w:t>
      </w:r>
      <w:r w:rsidRPr="00545258">
        <w:t>capogruppo, corredato dall'indicazione della quota di partecipazione e dei servizi o</w:t>
      </w:r>
      <w:r>
        <w:t xml:space="preserve"> </w:t>
      </w:r>
      <w:r w:rsidRPr="00545258">
        <w:t>della parte di servizi da affidare a ciascun operatore economico raggruppato, ai sensi</w:t>
      </w:r>
      <w:r>
        <w:t xml:space="preserve"> </w:t>
      </w:r>
      <w:r w:rsidRPr="00545258">
        <w:t>dell'art. 48 co. 8 del D. Lgs. 50/2016 e s.m.i.</w:t>
      </w:r>
    </w:p>
    <w:p w14:paraId="55BC60AE" w14:textId="7151BA91" w:rsidR="00545258" w:rsidRDefault="00545258" w:rsidP="00545258">
      <w:pPr>
        <w:pStyle w:val="Paragrafoelenco"/>
        <w:numPr>
          <w:ilvl w:val="0"/>
          <w:numId w:val="5"/>
        </w:numPr>
      </w:pPr>
      <w:r>
        <w:t>Dichiarazione sostitutiva resa ai sensi degli art. 46 e 47 del D.P.R. 28 dicembre 2000 n. 445 e ss.mm.ii. (Allegato 7) con la quale il concorrente, a pena di esclusione:</w:t>
      </w:r>
    </w:p>
    <w:p w14:paraId="44BAAB4A" w14:textId="6E852DEE" w:rsidR="00545258" w:rsidRDefault="00545258" w:rsidP="00545258">
      <w:pPr>
        <w:pStyle w:val="Paragrafoelenco"/>
        <w:numPr>
          <w:ilvl w:val="0"/>
          <w:numId w:val="29"/>
        </w:numPr>
        <w:ind w:left="476"/>
      </w:pPr>
      <w:r>
        <w:t>Dichiara remunerativa l'offerta economica presentata giacché per la sua formulazione ha preso atto e tenuto conto:</w:t>
      </w:r>
    </w:p>
    <w:p w14:paraId="6A76B8F8" w14:textId="32A1F8A2" w:rsidR="00545258" w:rsidRDefault="00545258" w:rsidP="00545258">
      <w:pPr>
        <w:pStyle w:val="Paragrafoelenco"/>
        <w:numPr>
          <w:ilvl w:val="0"/>
          <w:numId w:val="30"/>
        </w:numPr>
        <w:ind w:left="993"/>
      </w:pPr>
      <w:r>
        <w:t>delle condizioni contrattuali e degli oneri compresi quelli eventuali relativi in materia di sicurezza, di assicurazione, di condizioni di lavoro e di previdenza e assistenza in vigore nel luogo dove devono essere svolti i servizi;</w:t>
      </w:r>
    </w:p>
    <w:p w14:paraId="7BD393B4" w14:textId="2915FC03" w:rsidR="00545258" w:rsidRDefault="00545258" w:rsidP="00545258">
      <w:pPr>
        <w:pStyle w:val="Paragrafoelenco"/>
        <w:numPr>
          <w:ilvl w:val="0"/>
          <w:numId w:val="30"/>
        </w:numPr>
        <w:ind w:left="993"/>
      </w:pPr>
      <w:r>
        <w:t>di tutte le circostanze generali, particolari e locali, nessuna esclusa ed eccettuata, che possono avere influito o influire sia sulla prestazione dei servizi, sia sulla determinazione della propria offerta.</w:t>
      </w:r>
    </w:p>
    <w:p w14:paraId="66475F68" w14:textId="3E211AA1" w:rsidR="00545258" w:rsidRDefault="002E463B" w:rsidP="002E463B">
      <w:pPr>
        <w:pStyle w:val="Paragrafoelenco"/>
        <w:numPr>
          <w:ilvl w:val="0"/>
          <w:numId w:val="29"/>
        </w:numPr>
        <w:ind w:left="476"/>
      </w:pPr>
      <w:r>
        <w:t>Dichiara</w:t>
      </w:r>
      <w:r w:rsidR="00545258">
        <w:t xml:space="preserve"> di essere edotto degli obblighi derivanti dal codice di comportamento dei dipendenti pubblici di cui al regolamento approvato con D.P.R. 16 aprile 2013 n. 62 e si impegna, in caso di aggiudicazione, ad osservare e a far osservare ai propri dipendenti e collaboratori il suddetto codice, pena la risoluzione del contratto.</w:t>
      </w:r>
    </w:p>
    <w:p w14:paraId="122475A1" w14:textId="30AB470A" w:rsidR="00545258" w:rsidRDefault="002E463B" w:rsidP="002E463B">
      <w:pPr>
        <w:pStyle w:val="Paragrafoelenco"/>
        <w:numPr>
          <w:ilvl w:val="0"/>
          <w:numId w:val="29"/>
        </w:numPr>
        <w:ind w:left="476"/>
      </w:pPr>
      <w:r>
        <w:t>Accetta</w:t>
      </w:r>
      <w:r w:rsidR="00545258">
        <w:t>, senza condizione o riserva alcuna tutte le norme e disposizioni contenute nella</w:t>
      </w:r>
      <w:r>
        <w:t xml:space="preserve"> </w:t>
      </w:r>
      <w:r w:rsidR="00545258">
        <w:t>documentazione di gara e nello schema di disciplinare di incarico.</w:t>
      </w:r>
    </w:p>
    <w:p w14:paraId="5C96768B" w14:textId="1D9AEBA9" w:rsidR="00773D27" w:rsidRDefault="00545258" w:rsidP="00F824C7">
      <w:pPr>
        <w:pStyle w:val="Paragrafoelenco"/>
        <w:numPr>
          <w:ilvl w:val="0"/>
          <w:numId w:val="5"/>
        </w:numPr>
      </w:pPr>
      <w:r>
        <w:t>Copia di un documento di identità valido di ciascun soggetto sottoscrittore delle dichiarazioni</w:t>
      </w:r>
      <w:r w:rsidR="002E463B">
        <w:t xml:space="preserve"> </w:t>
      </w:r>
      <w:r>
        <w:t>sostitutive rese ai sensi degli artt. 46 e 47 del D.P.R. n.445/2000.</w:t>
      </w:r>
    </w:p>
    <w:p w14:paraId="1FED18E3" w14:textId="77777777" w:rsidR="002E463B" w:rsidRDefault="002E463B" w:rsidP="002E463B">
      <w:pPr>
        <w:pStyle w:val="Titolo3"/>
      </w:pPr>
      <w:r>
        <w:t>CONTENUTO DELLA BUSTA “B – OFFERTA TECNICA”</w:t>
      </w:r>
    </w:p>
    <w:p w14:paraId="134E910F" w14:textId="73F98B92" w:rsidR="00773D27" w:rsidRDefault="002E463B" w:rsidP="002E463B">
      <w:r>
        <w:t>Nella busta “B – Offerta tecnica” al fine di consentire l'attribuzione dei punteggi</w:t>
      </w:r>
      <w:r w:rsidRPr="002E463B">
        <w:t xml:space="preserve"> </w:t>
      </w:r>
      <w:r>
        <w:t>devono essere contenuti, a pena di esclusione, i seguenti documenti:</w:t>
      </w:r>
    </w:p>
    <w:p w14:paraId="476C4737" w14:textId="43D177DD" w:rsidR="002E463B" w:rsidRDefault="002E463B" w:rsidP="002E463B">
      <w:pPr>
        <w:pStyle w:val="Paragrafoelenco"/>
        <w:numPr>
          <w:ilvl w:val="0"/>
          <w:numId w:val="5"/>
        </w:numPr>
      </w:pPr>
      <w:r>
        <w:t>Curriculum Vitae</w:t>
      </w:r>
    </w:p>
    <w:p w14:paraId="7F620ECE" w14:textId="77777777" w:rsidR="002E463B" w:rsidRDefault="002E463B" w:rsidP="002E463B">
      <w:pPr>
        <w:pStyle w:val="Titolo3"/>
      </w:pPr>
      <w:r>
        <w:t>CONTENUTO DELLA BUSTA “C – OFFERTA ECONOMICA”</w:t>
      </w:r>
    </w:p>
    <w:p w14:paraId="6C59A6C5" w14:textId="41D54270" w:rsidR="002E463B" w:rsidRDefault="002E463B" w:rsidP="002E463B">
      <w:r>
        <w:t>Nella busta “C – Offerta economica” , a pena di esclusione, deve essere contenuta l'offerta economica.</w:t>
      </w:r>
    </w:p>
    <w:p w14:paraId="465FC4DC" w14:textId="77777777" w:rsidR="002E463B" w:rsidRDefault="002E463B" w:rsidP="002E463B">
      <w:r>
        <w:t>Si precisa quanto segue:</w:t>
      </w:r>
    </w:p>
    <w:p w14:paraId="4EDD0B2D" w14:textId="6C1AB4E7" w:rsidR="002E463B" w:rsidRDefault="002E463B" w:rsidP="005A6965">
      <w:pPr>
        <w:pStyle w:val="Paragrafoelenco"/>
        <w:numPr>
          <w:ilvl w:val="0"/>
          <w:numId w:val="31"/>
        </w:numPr>
      </w:pPr>
      <w:r>
        <w:t>il ribasso percentuale sulla base d'asta è unico ed applicato a tutte le voci di costo (onorari) descritte nei documenti di gara e deve riportare i decimali fino alla seconda cifra compresa, ove siano indicati più decimali la Commissione giudicatrice procederà al troncamento al secondo decimale;</w:t>
      </w:r>
    </w:p>
    <w:p w14:paraId="29BCD1A4" w14:textId="5C69E843" w:rsidR="002E463B" w:rsidRDefault="002E463B" w:rsidP="00AC259F">
      <w:pPr>
        <w:pStyle w:val="Paragrafoelenco"/>
        <w:numPr>
          <w:ilvl w:val="0"/>
          <w:numId w:val="31"/>
        </w:numPr>
      </w:pPr>
      <w:r>
        <w:t>il ribasso percentuale sull’offerta a tempo è unico (senza decimali) ed è applicato sul tempo posto a base di gara delle fasi progettuali complessive (65 giorni);</w:t>
      </w:r>
    </w:p>
    <w:p w14:paraId="1BE460EC" w14:textId="592AAD66" w:rsidR="002E463B" w:rsidRDefault="002E463B" w:rsidP="007F2408">
      <w:pPr>
        <w:pStyle w:val="Paragrafoelenco"/>
        <w:numPr>
          <w:ilvl w:val="0"/>
          <w:numId w:val="31"/>
        </w:numPr>
      </w:pPr>
      <w:r>
        <w:t>il ribasso percentuale sulla base d’asta e la riduzione percentuale sul tempo devono essere obbligatoriamente indicate in cifre ed in lettere;</w:t>
      </w:r>
    </w:p>
    <w:p w14:paraId="4217B592" w14:textId="36A3E950" w:rsidR="002E463B" w:rsidRDefault="002E463B" w:rsidP="003846A3">
      <w:pPr>
        <w:pStyle w:val="Paragrafoelenco"/>
        <w:numPr>
          <w:ilvl w:val="0"/>
          <w:numId w:val="31"/>
        </w:numPr>
      </w:pPr>
      <w:r>
        <w:t>in caso di discordanza tra il valore indicato in cifre e quello indicato in lettere prevale quello indicato in lettere;</w:t>
      </w:r>
    </w:p>
    <w:p w14:paraId="0D8F64F5" w14:textId="103CBC54" w:rsidR="002E463B" w:rsidRDefault="002E463B" w:rsidP="002A2FD1">
      <w:pPr>
        <w:pStyle w:val="Paragrafoelenco"/>
        <w:numPr>
          <w:ilvl w:val="0"/>
          <w:numId w:val="31"/>
        </w:numPr>
      </w:pPr>
      <w:r>
        <w:t xml:space="preserve">l'offerta dovrà presentare l'onorario (IVA </w:t>
      </w:r>
      <w:r w:rsidR="00DF5907">
        <w:t>Esclusa</w:t>
      </w:r>
      <w:r>
        <w:t>) per tutte le prestazioni componenti il servizio da affidare.</w:t>
      </w:r>
    </w:p>
    <w:p w14:paraId="2F321441" w14:textId="12CF10DE" w:rsidR="002E463B" w:rsidRDefault="002E463B" w:rsidP="002E463B">
      <w:pPr>
        <w:pStyle w:val="Paragrafoelenco"/>
        <w:numPr>
          <w:ilvl w:val="0"/>
          <w:numId w:val="31"/>
        </w:numPr>
      </w:pPr>
      <w:r>
        <w:t>l'offerta dovrà presentare il dettaglio, in giorni naturali e consecutivi, del:</w:t>
      </w:r>
    </w:p>
    <w:p w14:paraId="1702E60F" w14:textId="79EEE4A0" w:rsidR="00773D27" w:rsidRDefault="002E463B" w:rsidP="002E463B">
      <w:pPr>
        <w:pStyle w:val="Paragrafoelenco"/>
        <w:numPr>
          <w:ilvl w:val="0"/>
          <w:numId w:val="32"/>
        </w:numPr>
      </w:pPr>
      <w:r>
        <w:t>tempo di esecuzione della progettazione;</w:t>
      </w:r>
    </w:p>
    <w:p w14:paraId="531690BD" w14:textId="76B2A5D8" w:rsidR="002E463B" w:rsidRDefault="002E463B" w:rsidP="002E463B">
      <w:r>
        <w:t>Non sono ammesse offerte economiche parziali sottoposte a condizione e non verranno valutate prestazioni diverse e/o ulteriori rispetto a quelle previste nei documenti di gara.</w:t>
      </w:r>
    </w:p>
    <w:p w14:paraId="23BB8CE9" w14:textId="77777777" w:rsidR="002E463B" w:rsidRDefault="002E463B" w:rsidP="002E463B">
      <w:r>
        <w:t>Non sono ammesse offerte in aumento.</w:t>
      </w:r>
    </w:p>
    <w:p w14:paraId="65407B28" w14:textId="61102650" w:rsidR="00773D27" w:rsidRDefault="002E463B" w:rsidP="00C464A5">
      <w:r>
        <w:t xml:space="preserve">L'offerta economica deve essere sottoscritta, a pena di esclusione, dal concorrente. Qualora il concorrente sia un raggruppamento temporaneo non ancora costituito l'offerta economica deve essere sottoscritta, a pena di esclusione, da tutti i soggetti che costituiranno l'RTP. </w:t>
      </w:r>
    </w:p>
    <w:p w14:paraId="7478A475" w14:textId="77777777" w:rsidR="00C464A5" w:rsidRPr="00C464A5" w:rsidRDefault="00C464A5" w:rsidP="00C464A5">
      <w:pPr>
        <w:rPr>
          <w:b/>
          <w:bCs/>
        </w:rPr>
      </w:pPr>
      <w:r w:rsidRPr="00C464A5">
        <w:rPr>
          <w:b/>
          <w:bCs/>
        </w:rPr>
        <w:t>ADEMPIMENTI DELL'AGGIUDICATARIO</w:t>
      </w:r>
    </w:p>
    <w:p w14:paraId="5E5E705D" w14:textId="28DACD24" w:rsidR="00C464A5" w:rsidRPr="00C464A5" w:rsidRDefault="00C464A5" w:rsidP="00C464A5">
      <w:r w:rsidRPr="00C464A5">
        <w:t>L'aggiudicatario dovrà, su formale richiesta dell'Amministrazione, assolvere ai seguenti</w:t>
      </w:r>
      <w:r>
        <w:t xml:space="preserve"> </w:t>
      </w:r>
      <w:r w:rsidRPr="00C464A5">
        <w:t>obblighi:</w:t>
      </w:r>
    </w:p>
    <w:p w14:paraId="02927C70" w14:textId="28933E73" w:rsidR="00C464A5" w:rsidRPr="00C464A5" w:rsidRDefault="00C464A5" w:rsidP="000F72EF">
      <w:pPr>
        <w:pStyle w:val="Paragrafoelenco"/>
        <w:numPr>
          <w:ilvl w:val="0"/>
          <w:numId w:val="34"/>
        </w:numPr>
      </w:pPr>
      <w:r w:rsidRPr="00C464A5">
        <w:t>Presentare una polizza assicurativa per la copertura dei rischi di natura professionale</w:t>
      </w:r>
      <w:r>
        <w:t xml:space="preserve"> </w:t>
      </w:r>
      <w:r w:rsidRPr="00C464A5">
        <w:t>a favore dei soggetti esterni incaricati della progettazione, a far data dall'approvazione</w:t>
      </w:r>
      <w:r>
        <w:t xml:space="preserve"> </w:t>
      </w:r>
      <w:r w:rsidRPr="00C464A5">
        <w:t>del progetto esecutivo, per tutta la durata dei lavori e sino alla data di emissione del</w:t>
      </w:r>
      <w:r>
        <w:t xml:space="preserve"> </w:t>
      </w:r>
      <w:r w:rsidRPr="00C464A5">
        <w:t>certificato di regolare esecuzione provvisorio.</w:t>
      </w:r>
    </w:p>
    <w:p w14:paraId="439AAAF9" w14:textId="27D25369" w:rsidR="00C464A5" w:rsidRDefault="00C464A5" w:rsidP="00C464A5">
      <w:pPr>
        <w:pStyle w:val="Paragrafoelenco"/>
        <w:numPr>
          <w:ilvl w:val="0"/>
          <w:numId w:val="34"/>
        </w:numPr>
      </w:pPr>
      <w:r w:rsidRPr="00C464A5">
        <w:t>Presentare una dichiarazione contenente:</w:t>
      </w:r>
    </w:p>
    <w:p w14:paraId="569BAE00" w14:textId="5FF9D4A9" w:rsidR="00C464A5" w:rsidRDefault="00C464A5" w:rsidP="00C464A5">
      <w:pPr>
        <w:pStyle w:val="Paragrafoelenco"/>
        <w:numPr>
          <w:ilvl w:val="0"/>
          <w:numId w:val="34"/>
        </w:numPr>
      </w:pPr>
      <w:r>
        <w:t>l'assunzione dell'obbligo di tracciabilità dei flussi finanziari di cui alla L. n. 136/10;</w:t>
      </w:r>
    </w:p>
    <w:p w14:paraId="1813048A" w14:textId="1886A33F" w:rsidR="00C464A5" w:rsidRDefault="00C464A5" w:rsidP="00D84747">
      <w:pPr>
        <w:pStyle w:val="Paragrafoelenco"/>
        <w:numPr>
          <w:ilvl w:val="0"/>
          <w:numId w:val="34"/>
        </w:numPr>
      </w:pPr>
      <w:r>
        <w:t>l'indicazione degli estremi identificativi dei conti correnti dedicati ai movimenti finanziari relativi alla procedura negoziata in oggetto;</w:t>
      </w:r>
    </w:p>
    <w:p w14:paraId="33CF7F72" w14:textId="7B8EBDBD" w:rsidR="00C464A5" w:rsidRDefault="00C464A5" w:rsidP="00945056">
      <w:pPr>
        <w:pStyle w:val="Paragrafoelenco"/>
        <w:numPr>
          <w:ilvl w:val="0"/>
          <w:numId w:val="34"/>
        </w:numPr>
      </w:pPr>
      <w:r>
        <w:t>l'indicazione delle generalità e del codice fiscale delle persone delegate ad operare sul/sui suddetto/i conto/i;</w:t>
      </w:r>
    </w:p>
    <w:p w14:paraId="277362B7" w14:textId="77777777" w:rsidR="00C464A5" w:rsidRDefault="00C464A5" w:rsidP="00C464A5">
      <w:pPr>
        <w:pStyle w:val="Titolo3"/>
      </w:pPr>
      <w:r>
        <w:t>DEFINIZIONE DELLE CONTROVERSIE</w:t>
      </w:r>
    </w:p>
    <w:p w14:paraId="75C18B3A" w14:textId="2EA73E05" w:rsidR="00773D27" w:rsidRPr="00EF3448" w:rsidRDefault="00C464A5" w:rsidP="00C464A5">
      <w:r>
        <w:t>Tutte le controversie derivanti dal contratto sono deferite alla competenza dell'autorità giudiziaria del Foro di Bari, rimanendo esclusa la competenza arbitrale.</w:t>
      </w:r>
    </w:p>
    <w:p w14:paraId="1508290A" w14:textId="77777777" w:rsidR="00C464A5" w:rsidRDefault="00C464A5" w:rsidP="00C464A5">
      <w:pPr>
        <w:pStyle w:val="Titolo3"/>
      </w:pPr>
      <w:r>
        <w:t>TRATTAMENTO DEI DATI PERSONALI</w:t>
      </w:r>
    </w:p>
    <w:p w14:paraId="4E47C146" w14:textId="08413D2F" w:rsidR="00EF3448" w:rsidRPr="00EF3448" w:rsidRDefault="00C464A5" w:rsidP="00C464A5">
      <w:r>
        <w:t>I dati raccolti saranno trattati, ai sensi del D. Lgs. 30 giugno 2003 n. 196 e s.m.i., esclusivamente nell'ambito della gara cui si riferisce la presente lettera d'invito.</w:t>
      </w:r>
    </w:p>
    <w:p w14:paraId="49D4DC03" w14:textId="77777777" w:rsidR="00C464A5" w:rsidRDefault="00C464A5" w:rsidP="008837D0">
      <w:pPr>
        <w:pStyle w:val="Corpotesto"/>
      </w:pPr>
    </w:p>
    <w:p w14:paraId="15F55371" w14:textId="1F332B71" w:rsidR="00B0542E" w:rsidRPr="00FA50EB" w:rsidRDefault="00AE3740" w:rsidP="008837D0">
      <w:pPr>
        <w:pStyle w:val="Corpotesto"/>
      </w:pPr>
      <w:r>
        <w:t xml:space="preserve">Altamura </w:t>
      </w:r>
      <w:r w:rsidR="00866A66">
        <w:t>20</w:t>
      </w:r>
      <w:r w:rsidR="00076D30">
        <w:t>/03/2019</w:t>
      </w:r>
    </w:p>
    <w:p w14:paraId="2C6EA018" w14:textId="2B007CD5" w:rsidR="0078789A" w:rsidRDefault="0078789A" w:rsidP="008837D0">
      <w:pPr>
        <w:pStyle w:val="Corpotesto"/>
      </w:pPr>
    </w:p>
    <w:p w14:paraId="7B4F4A07" w14:textId="5F7383B6" w:rsidR="00753889" w:rsidRDefault="00B0542E" w:rsidP="008837D0">
      <w:r>
        <w:tab/>
      </w:r>
      <w:r>
        <w:tab/>
      </w:r>
      <w:r>
        <w:tab/>
      </w:r>
      <w:r>
        <w:tab/>
      </w:r>
      <w:r>
        <w:tab/>
      </w:r>
      <w:r>
        <w:tab/>
      </w:r>
      <w:r>
        <w:tab/>
      </w:r>
      <w:r>
        <w:tab/>
      </w:r>
      <w:r w:rsidR="00B413A1" w:rsidRPr="009C63ED">
        <w:t>Il</w:t>
      </w:r>
      <w:r w:rsidR="009C63ED" w:rsidRPr="009C63ED">
        <w:t xml:space="preserve"> RUP e Legale</w:t>
      </w:r>
      <w:r w:rsidR="00B413A1" w:rsidRPr="009C63ED">
        <w:t xml:space="preserve"> Rappresentante</w:t>
      </w:r>
      <w:r w:rsidR="00753889" w:rsidRPr="009C63ED">
        <w:t xml:space="preserve"> dell’ente </w:t>
      </w:r>
    </w:p>
    <w:p w14:paraId="78AEBDE5" w14:textId="77777777" w:rsidR="009C63ED" w:rsidRDefault="009C63ED" w:rsidP="008837D0"/>
    <w:p w14:paraId="62B7F4B3" w14:textId="77777777" w:rsidR="009C63ED" w:rsidRDefault="009C63ED" w:rsidP="008837D0"/>
    <w:p w14:paraId="46335044" w14:textId="084A7FA8" w:rsidR="009C63ED" w:rsidRDefault="009C63ED" w:rsidP="008837D0">
      <w:r>
        <w:t xml:space="preserve">Per </w:t>
      </w:r>
      <w:r w:rsidR="00542E00">
        <w:t>Ricevuta</w:t>
      </w:r>
    </w:p>
    <w:p w14:paraId="3B7BEAFD" w14:textId="14F31221" w:rsidR="009C63ED" w:rsidRPr="009C63ED" w:rsidRDefault="009C63ED" w:rsidP="008837D0">
      <w:r>
        <w:t>I</w:t>
      </w:r>
      <w:r w:rsidR="00553356">
        <w:t>l</w:t>
      </w:r>
      <w:r>
        <w:t xml:space="preserve"> Professionista</w:t>
      </w:r>
    </w:p>
    <w:sectPr w:rsidR="009C63ED" w:rsidRPr="009C63ED" w:rsidSect="00972552">
      <w:type w:val="continuous"/>
      <w:pgSz w:w="11900" w:h="16840"/>
      <w:pgMar w:top="1100" w:right="1000" w:bottom="127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3C5"/>
    <w:multiLevelType w:val="hybridMultilevel"/>
    <w:tmpl w:val="58A6718C"/>
    <w:lvl w:ilvl="0" w:tplc="830A80C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C826F1"/>
    <w:multiLevelType w:val="hybridMultilevel"/>
    <w:tmpl w:val="4DDC8590"/>
    <w:lvl w:ilvl="0" w:tplc="01B6F73A">
      <w:start w:val="1"/>
      <w:numFmt w:val="bullet"/>
      <w:lvlText w:val="-"/>
      <w:lvlJc w:val="left"/>
      <w:pPr>
        <w:ind w:left="720" w:hanging="360"/>
      </w:pPr>
      <w:rPr>
        <w:rFonts w:ascii="Times New Roman" w:eastAsia="Times New Roman" w:hAnsi="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14FEC"/>
    <w:multiLevelType w:val="hybridMultilevel"/>
    <w:tmpl w:val="D9F62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483EA0"/>
    <w:multiLevelType w:val="hybridMultilevel"/>
    <w:tmpl w:val="9350F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126B78"/>
    <w:multiLevelType w:val="hybridMultilevel"/>
    <w:tmpl w:val="58A6718C"/>
    <w:lvl w:ilvl="0" w:tplc="830A80C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670C7"/>
    <w:multiLevelType w:val="hybridMultilevel"/>
    <w:tmpl w:val="BB36B492"/>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A3D5E"/>
    <w:multiLevelType w:val="hybridMultilevel"/>
    <w:tmpl w:val="FCCE18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7744A3"/>
    <w:multiLevelType w:val="hybridMultilevel"/>
    <w:tmpl w:val="8208FF2C"/>
    <w:lvl w:ilvl="0" w:tplc="04100019">
      <w:start w:val="1"/>
      <w:numFmt w:val="lowerLetter"/>
      <w:lvlText w:val="%1."/>
      <w:lvlJc w:val="left"/>
      <w:pPr>
        <w:ind w:left="720" w:hanging="360"/>
      </w:pPr>
    </w:lvl>
    <w:lvl w:ilvl="1" w:tplc="055AA724">
      <w:start w:val="1"/>
      <w:numFmt w:val="bullet"/>
      <w:lvlText w:val=""/>
      <w:lvlJc w:val="left"/>
      <w:pPr>
        <w:ind w:left="1440" w:hanging="360"/>
      </w:pPr>
      <w:rPr>
        <w:rFonts w:ascii="Symbol" w:eastAsia="Times New Roman" w:hAnsi="Symbol" w:cs="Times New Roman"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DC2A50"/>
    <w:multiLevelType w:val="hybridMultilevel"/>
    <w:tmpl w:val="182A46A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F6173A"/>
    <w:multiLevelType w:val="hybridMultilevel"/>
    <w:tmpl w:val="9FCE2FA6"/>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721ACC"/>
    <w:multiLevelType w:val="hybridMultilevel"/>
    <w:tmpl w:val="B5ACFB38"/>
    <w:lvl w:ilvl="0" w:tplc="01B6F73A">
      <w:start w:val="1"/>
      <w:numFmt w:val="bullet"/>
      <w:lvlText w:val="-"/>
      <w:lvlJc w:val="left"/>
      <w:pPr>
        <w:ind w:left="476" w:hanging="360"/>
      </w:pPr>
      <w:rPr>
        <w:rFonts w:ascii="Times New Roman" w:eastAsia="Times New Roman" w:hAnsi="Times New Roman" w:hint="default"/>
        <w:sz w:val="24"/>
      </w:rPr>
    </w:lvl>
    <w:lvl w:ilvl="1" w:tplc="F73EBA48">
      <w:start w:val="1"/>
      <w:numFmt w:val="bullet"/>
      <w:lvlText w:val="•"/>
      <w:lvlJc w:val="left"/>
      <w:pPr>
        <w:ind w:left="644" w:hanging="360"/>
      </w:pPr>
      <w:rPr>
        <w:rFonts w:hint="default"/>
      </w:rPr>
    </w:lvl>
    <w:lvl w:ilvl="2" w:tplc="0AC2EFAA">
      <w:start w:val="1"/>
      <w:numFmt w:val="bullet"/>
      <w:lvlText w:val="•"/>
      <w:lvlJc w:val="left"/>
      <w:pPr>
        <w:ind w:left="1668" w:hanging="360"/>
      </w:pPr>
      <w:rPr>
        <w:rFonts w:hint="default"/>
      </w:rPr>
    </w:lvl>
    <w:lvl w:ilvl="3" w:tplc="E27E7BCA">
      <w:start w:val="1"/>
      <w:numFmt w:val="bullet"/>
      <w:lvlText w:val="•"/>
      <w:lvlJc w:val="left"/>
      <w:pPr>
        <w:ind w:left="2692" w:hanging="360"/>
      </w:pPr>
      <w:rPr>
        <w:rFonts w:hint="default"/>
      </w:rPr>
    </w:lvl>
    <w:lvl w:ilvl="4" w:tplc="8D92C2A0">
      <w:start w:val="1"/>
      <w:numFmt w:val="bullet"/>
      <w:lvlText w:val="•"/>
      <w:lvlJc w:val="left"/>
      <w:pPr>
        <w:ind w:left="3716" w:hanging="360"/>
      </w:pPr>
      <w:rPr>
        <w:rFonts w:hint="default"/>
      </w:rPr>
    </w:lvl>
    <w:lvl w:ilvl="5" w:tplc="1C72858E">
      <w:start w:val="1"/>
      <w:numFmt w:val="bullet"/>
      <w:lvlText w:val="•"/>
      <w:lvlJc w:val="left"/>
      <w:pPr>
        <w:ind w:left="4740" w:hanging="360"/>
      </w:pPr>
      <w:rPr>
        <w:rFonts w:hint="default"/>
      </w:rPr>
    </w:lvl>
    <w:lvl w:ilvl="6" w:tplc="2E3C0E54">
      <w:start w:val="1"/>
      <w:numFmt w:val="bullet"/>
      <w:lvlText w:val="•"/>
      <w:lvlJc w:val="left"/>
      <w:pPr>
        <w:ind w:left="5764" w:hanging="360"/>
      </w:pPr>
      <w:rPr>
        <w:rFonts w:hint="default"/>
      </w:rPr>
    </w:lvl>
    <w:lvl w:ilvl="7" w:tplc="123A9F40">
      <w:start w:val="1"/>
      <w:numFmt w:val="bullet"/>
      <w:lvlText w:val="•"/>
      <w:lvlJc w:val="left"/>
      <w:pPr>
        <w:ind w:left="6788" w:hanging="360"/>
      </w:pPr>
      <w:rPr>
        <w:rFonts w:hint="default"/>
      </w:rPr>
    </w:lvl>
    <w:lvl w:ilvl="8" w:tplc="D26295E2">
      <w:start w:val="1"/>
      <w:numFmt w:val="bullet"/>
      <w:lvlText w:val="•"/>
      <w:lvlJc w:val="left"/>
      <w:pPr>
        <w:ind w:left="7812" w:hanging="360"/>
      </w:pPr>
      <w:rPr>
        <w:rFonts w:hint="default"/>
      </w:rPr>
    </w:lvl>
  </w:abstractNum>
  <w:abstractNum w:abstractNumId="11" w15:restartNumberingAfterBreak="0">
    <w:nsid w:val="1EDB7E9E"/>
    <w:multiLevelType w:val="hybridMultilevel"/>
    <w:tmpl w:val="8F2E45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607E8"/>
    <w:multiLevelType w:val="hybridMultilevel"/>
    <w:tmpl w:val="E02CA732"/>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F27712"/>
    <w:multiLevelType w:val="hybridMultilevel"/>
    <w:tmpl w:val="443079D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5F67E17"/>
    <w:multiLevelType w:val="hybridMultilevel"/>
    <w:tmpl w:val="047EA1F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317045"/>
    <w:multiLevelType w:val="hybridMultilevel"/>
    <w:tmpl w:val="B6C2B776"/>
    <w:lvl w:ilvl="0" w:tplc="055AA724">
      <w:start w:val="1"/>
      <w:numFmt w:val="bullet"/>
      <w:lvlText w:val=""/>
      <w:lvlJc w:val="left"/>
      <w:pPr>
        <w:ind w:left="476" w:hanging="360"/>
      </w:pPr>
      <w:rPr>
        <w:rFonts w:ascii="Symbol" w:eastAsia="Times New Roman" w:hAnsi="Symbol"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A12619"/>
    <w:multiLevelType w:val="hybridMultilevel"/>
    <w:tmpl w:val="ACF847A6"/>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0A035E"/>
    <w:multiLevelType w:val="hybridMultilevel"/>
    <w:tmpl w:val="85069820"/>
    <w:lvl w:ilvl="0" w:tplc="07A49DF0">
      <w:start w:val="1"/>
      <w:numFmt w:val="lowerLetter"/>
      <w:lvlText w:val="%1)"/>
      <w:lvlJc w:val="left"/>
      <w:pPr>
        <w:ind w:left="475" w:hanging="360"/>
      </w:pPr>
      <w:rPr>
        <w:rFonts w:cs="Times New Roman" w:hint="default"/>
      </w:rPr>
    </w:lvl>
    <w:lvl w:ilvl="1" w:tplc="04090019" w:tentative="1">
      <w:start w:val="1"/>
      <w:numFmt w:val="lowerLetter"/>
      <w:lvlText w:val="%2."/>
      <w:lvlJc w:val="left"/>
      <w:pPr>
        <w:ind w:left="1195" w:hanging="360"/>
      </w:pPr>
      <w:rPr>
        <w:rFonts w:cs="Times New Roman"/>
      </w:rPr>
    </w:lvl>
    <w:lvl w:ilvl="2" w:tplc="0409001B" w:tentative="1">
      <w:start w:val="1"/>
      <w:numFmt w:val="lowerRoman"/>
      <w:lvlText w:val="%3."/>
      <w:lvlJc w:val="right"/>
      <w:pPr>
        <w:ind w:left="1915" w:hanging="180"/>
      </w:pPr>
      <w:rPr>
        <w:rFonts w:cs="Times New Roman"/>
      </w:rPr>
    </w:lvl>
    <w:lvl w:ilvl="3" w:tplc="0409000F" w:tentative="1">
      <w:start w:val="1"/>
      <w:numFmt w:val="decimal"/>
      <w:lvlText w:val="%4."/>
      <w:lvlJc w:val="left"/>
      <w:pPr>
        <w:ind w:left="2635" w:hanging="360"/>
      </w:pPr>
      <w:rPr>
        <w:rFonts w:cs="Times New Roman"/>
      </w:rPr>
    </w:lvl>
    <w:lvl w:ilvl="4" w:tplc="04090019" w:tentative="1">
      <w:start w:val="1"/>
      <w:numFmt w:val="lowerLetter"/>
      <w:lvlText w:val="%5."/>
      <w:lvlJc w:val="left"/>
      <w:pPr>
        <w:ind w:left="3355" w:hanging="360"/>
      </w:pPr>
      <w:rPr>
        <w:rFonts w:cs="Times New Roman"/>
      </w:rPr>
    </w:lvl>
    <w:lvl w:ilvl="5" w:tplc="0409001B" w:tentative="1">
      <w:start w:val="1"/>
      <w:numFmt w:val="lowerRoman"/>
      <w:lvlText w:val="%6."/>
      <w:lvlJc w:val="right"/>
      <w:pPr>
        <w:ind w:left="4075" w:hanging="180"/>
      </w:pPr>
      <w:rPr>
        <w:rFonts w:cs="Times New Roman"/>
      </w:rPr>
    </w:lvl>
    <w:lvl w:ilvl="6" w:tplc="0409000F" w:tentative="1">
      <w:start w:val="1"/>
      <w:numFmt w:val="decimal"/>
      <w:lvlText w:val="%7."/>
      <w:lvlJc w:val="left"/>
      <w:pPr>
        <w:ind w:left="4795" w:hanging="360"/>
      </w:pPr>
      <w:rPr>
        <w:rFonts w:cs="Times New Roman"/>
      </w:rPr>
    </w:lvl>
    <w:lvl w:ilvl="7" w:tplc="04090019" w:tentative="1">
      <w:start w:val="1"/>
      <w:numFmt w:val="lowerLetter"/>
      <w:lvlText w:val="%8."/>
      <w:lvlJc w:val="left"/>
      <w:pPr>
        <w:ind w:left="5515" w:hanging="360"/>
      </w:pPr>
      <w:rPr>
        <w:rFonts w:cs="Times New Roman"/>
      </w:rPr>
    </w:lvl>
    <w:lvl w:ilvl="8" w:tplc="0409001B" w:tentative="1">
      <w:start w:val="1"/>
      <w:numFmt w:val="lowerRoman"/>
      <w:lvlText w:val="%9."/>
      <w:lvlJc w:val="right"/>
      <w:pPr>
        <w:ind w:left="6235" w:hanging="180"/>
      </w:pPr>
      <w:rPr>
        <w:rFonts w:cs="Times New Roman"/>
      </w:rPr>
    </w:lvl>
  </w:abstractNum>
  <w:abstractNum w:abstractNumId="18" w15:restartNumberingAfterBreak="0">
    <w:nsid w:val="2E367910"/>
    <w:multiLevelType w:val="hybridMultilevel"/>
    <w:tmpl w:val="3C8636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3A6621"/>
    <w:multiLevelType w:val="hybridMultilevel"/>
    <w:tmpl w:val="B336B054"/>
    <w:lvl w:ilvl="0" w:tplc="0410000D">
      <w:start w:val="1"/>
      <w:numFmt w:val="bullet"/>
      <w:lvlText w:val=""/>
      <w:lvlJc w:val="left"/>
      <w:pPr>
        <w:ind w:left="476" w:hanging="360"/>
      </w:pPr>
      <w:rPr>
        <w:rFonts w:ascii="Wingdings" w:hAnsi="Wingdings" w:hint="default"/>
        <w:sz w:val="24"/>
      </w:rPr>
    </w:lvl>
    <w:lvl w:ilvl="1" w:tplc="F73EBA48">
      <w:start w:val="1"/>
      <w:numFmt w:val="bullet"/>
      <w:lvlText w:val="•"/>
      <w:lvlJc w:val="left"/>
      <w:pPr>
        <w:ind w:left="644" w:hanging="360"/>
      </w:pPr>
      <w:rPr>
        <w:rFonts w:hint="default"/>
      </w:rPr>
    </w:lvl>
    <w:lvl w:ilvl="2" w:tplc="0AC2EFAA">
      <w:start w:val="1"/>
      <w:numFmt w:val="bullet"/>
      <w:lvlText w:val="•"/>
      <w:lvlJc w:val="left"/>
      <w:pPr>
        <w:ind w:left="1668" w:hanging="360"/>
      </w:pPr>
      <w:rPr>
        <w:rFonts w:hint="default"/>
      </w:rPr>
    </w:lvl>
    <w:lvl w:ilvl="3" w:tplc="E27E7BCA">
      <w:start w:val="1"/>
      <w:numFmt w:val="bullet"/>
      <w:lvlText w:val="•"/>
      <w:lvlJc w:val="left"/>
      <w:pPr>
        <w:ind w:left="2692" w:hanging="360"/>
      </w:pPr>
      <w:rPr>
        <w:rFonts w:hint="default"/>
      </w:rPr>
    </w:lvl>
    <w:lvl w:ilvl="4" w:tplc="8D92C2A0">
      <w:start w:val="1"/>
      <w:numFmt w:val="bullet"/>
      <w:lvlText w:val="•"/>
      <w:lvlJc w:val="left"/>
      <w:pPr>
        <w:ind w:left="3716" w:hanging="360"/>
      </w:pPr>
      <w:rPr>
        <w:rFonts w:hint="default"/>
      </w:rPr>
    </w:lvl>
    <w:lvl w:ilvl="5" w:tplc="1C72858E">
      <w:start w:val="1"/>
      <w:numFmt w:val="bullet"/>
      <w:lvlText w:val="•"/>
      <w:lvlJc w:val="left"/>
      <w:pPr>
        <w:ind w:left="4740" w:hanging="360"/>
      </w:pPr>
      <w:rPr>
        <w:rFonts w:hint="default"/>
      </w:rPr>
    </w:lvl>
    <w:lvl w:ilvl="6" w:tplc="2E3C0E54">
      <w:start w:val="1"/>
      <w:numFmt w:val="bullet"/>
      <w:lvlText w:val="•"/>
      <w:lvlJc w:val="left"/>
      <w:pPr>
        <w:ind w:left="5764" w:hanging="360"/>
      </w:pPr>
      <w:rPr>
        <w:rFonts w:hint="default"/>
      </w:rPr>
    </w:lvl>
    <w:lvl w:ilvl="7" w:tplc="123A9F40">
      <w:start w:val="1"/>
      <w:numFmt w:val="bullet"/>
      <w:lvlText w:val="•"/>
      <w:lvlJc w:val="left"/>
      <w:pPr>
        <w:ind w:left="6788" w:hanging="360"/>
      </w:pPr>
      <w:rPr>
        <w:rFonts w:hint="default"/>
      </w:rPr>
    </w:lvl>
    <w:lvl w:ilvl="8" w:tplc="D26295E2">
      <w:start w:val="1"/>
      <w:numFmt w:val="bullet"/>
      <w:lvlText w:val="•"/>
      <w:lvlJc w:val="left"/>
      <w:pPr>
        <w:ind w:left="7812" w:hanging="360"/>
      </w:pPr>
      <w:rPr>
        <w:rFonts w:hint="default"/>
      </w:rPr>
    </w:lvl>
  </w:abstractNum>
  <w:abstractNum w:abstractNumId="20" w15:restartNumberingAfterBreak="0">
    <w:nsid w:val="37835BB7"/>
    <w:multiLevelType w:val="hybridMultilevel"/>
    <w:tmpl w:val="9C284DB8"/>
    <w:lvl w:ilvl="0" w:tplc="E8B87422">
      <w:start w:val="4"/>
      <w:numFmt w:val="decimal"/>
      <w:lvlText w:val="%1)"/>
      <w:lvlJc w:val="left"/>
      <w:pPr>
        <w:ind w:left="516" w:hanging="360"/>
      </w:pPr>
      <w:rPr>
        <w:rFonts w:ascii="Times New Roman" w:eastAsia="Times New Roman" w:hAnsi="Times New Roman" w:cs="Times New Roman" w:hint="default"/>
        <w:b/>
        <w:bCs/>
        <w:sz w:val="24"/>
        <w:szCs w:val="24"/>
      </w:rPr>
    </w:lvl>
    <w:lvl w:ilvl="1" w:tplc="C074A4B2">
      <w:start w:val="1"/>
      <w:numFmt w:val="lowerLetter"/>
      <w:lvlText w:val="%2)"/>
      <w:lvlJc w:val="left"/>
      <w:pPr>
        <w:ind w:left="516" w:hanging="360"/>
      </w:pPr>
      <w:rPr>
        <w:rFonts w:ascii="Times New Roman" w:eastAsia="Times New Roman" w:hAnsi="Times New Roman" w:cs="Times New Roman" w:hint="default"/>
        <w:spacing w:val="-1"/>
        <w:w w:val="99"/>
        <w:sz w:val="24"/>
        <w:szCs w:val="24"/>
      </w:rPr>
    </w:lvl>
    <w:lvl w:ilvl="2" w:tplc="C7C0AC90">
      <w:start w:val="1"/>
      <w:numFmt w:val="bullet"/>
      <w:lvlText w:val="•"/>
      <w:lvlJc w:val="left"/>
      <w:pPr>
        <w:ind w:left="2312" w:hanging="360"/>
      </w:pPr>
      <w:rPr>
        <w:rFonts w:hint="default"/>
      </w:rPr>
    </w:lvl>
    <w:lvl w:ilvl="3" w:tplc="8C0406C6">
      <w:start w:val="1"/>
      <w:numFmt w:val="bullet"/>
      <w:lvlText w:val="•"/>
      <w:lvlJc w:val="left"/>
      <w:pPr>
        <w:ind w:left="3211" w:hanging="360"/>
      </w:pPr>
      <w:rPr>
        <w:rFonts w:hint="default"/>
      </w:rPr>
    </w:lvl>
    <w:lvl w:ilvl="4" w:tplc="4352F2B6">
      <w:start w:val="1"/>
      <w:numFmt w:val="bullet"/>
      <w:lvlText w:val="•"/>
      <w:lvlJc w:val="left"/>
      <w:pPr>
        <w:ind w:left="4109" w:hanging="360"/>
      </w:pPr>
      <w:rPr>
        <w:rFonts w:hint="default"/>
      </w:rPr>
    </w:lvl>
    <w:lvl w:ilvl="5" w:tplc="DF401CC0">
      <w:start w:val="1"/>
      <w:numFmt w:val="bullet"/>
      <w:lvlText w:val="•"/>
      <w:lvlJc w:val="left"/>
      <w:pPr>
        <w:ind w:left="5008" w:hanging="360"/>
      </w:pPr>
      <w:rPr>
        <w:rFonts w:hint="default"/>
      </w:rPr>
    </w:lvl>
    <w:lvl w:ilvl="6" w:tplc="3CF4C316">
      <w:start w:val="1"/>
      <w:numFmt w:val="bullet"/>
      <w:lvlText w:val="•"/>
      <w:lvlJc w:val="left"/>
      <w:pPr>
        <w:ind w:left="5906" w:hanging="360"/>
      </w:pPr>
      <w:rPr>
        <w:rFonts w:hint="default"/>
      </w:rPr>
    </w:lvl>
    <w:lvl w:ilvl="7" w:tplc="AE64D0C2">
      <w:start w:val="1"/>
      <w:numFmt w:val="bullet"/>
      <w:lvlText w:val="•"/>
      <w:lvlJc w:val="left"/>
      <w:pPr>
        <w:ind w:left="6804" w:hanging="360"/>
      </w:pPr>
      <w:rPr>
        <w:rFonts w:hint="default"/>
      </w:rPr>
    </w:lvl>
    <w:lvl w:ilvl="8" w:tplc="2CE48EC4">
      <w:start w:val="1"/>
      <w:numFmt w:val="bullet"/>
      <w:lvlText w:val="•"/>
      <w:lvlJc w:val="left"/>
      <w:pPr>
        <w:ind w:left="7703" w:hanging="360"/>
      </w:pPr>
      <w:rPr>
        <w:rFonts w:hint="default"/>
      </w:rPr>
    </w:lvl>
  </w:abstractNum>
  <w:abstractNum w:abstractNumId="21" w15:restartNumberingAfterBreak="0">
    <w:nsid w:val="386658CC"/>
    <w:multiLevelType w:val="hybridMultilevel"/>
    <w:tmpl w:val="008C4708"/>
    <w:lvl w:ilvl="0" w:tplc="0410000F">
      <w:start w:val="1"/>
      <w:numFmt w:val="decimal"/>
      <w:lvlText w:val="%1."/>
      <w:lvlJc w:val="left"/>
      <w:pPr>
        <w:ind w:left="720" w:hanging="360"/>
      </w:pPr>
      <w:rPr>
        <w:rFonts w:hint="default"/>
      </w:rPr>
    </w:lvl>
    <w:lvl w:ilvl="1" w:tplc="10A4A0E4">
      <w:start w:val="1"/>
      <w:numFmt w:val="lowerLetter"/>
      <w:lvlText w:val="%2)"/>
      <w:lvlJc w:val="left"/>
      <w:pPr>
        <w:ind w:left="1440" w:hanging="360"/>
      </w:pPr>
      <w:rPr>
        <w:rFonts w:hint="default"/>
      </w:rPr>
    </w:lvl>
    <w:lvl w:ilvl="2" w:tplc="66A2DA84">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7E0AB5"/>
    <w:multiLevelType w:val="hybridMultilevel"/>
    <w:tmpl w:val="D1E024E4"/>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7917C8"/>
    <w:multiLevelType w:val="hybridMultilevel"/>
    <w:tmpl w:val="EBCC82AE"/>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1563BA"/>
    <w:multiLevelType w:val="hybridMultilevel"/>
    <w:tmpl w:val="2DCC6850"/>
    <w:lvl w:ilvl="0" w:tplc="04100017">
      <w:start w:val="1"/>
      <w:numFmt w:val="lowerLetter"/>
      <w:lvlText w:val="%1)"/>
      <w:lvlJc w:val="left"/>
      <w:pPr>
        <w:ind w:left="1196" w:hanging="360"/>
      </w:pPr>
    </w:lvl>
    <w:lvl w:ilvl="1" w:tplc="04100019" w:tentative="1">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25" w15:restartNumberingAfterBreak="0">
    <w:nsid w:val="457D0FDC"/>
    <w:multiLevelType w:val="hybridMultilevel"/>
    <w:tmpl w:val="443079D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63E6C47"/>
    <w:multiLevelType w:val="hybridMultilevel"/>
    <w:tmpl w:val="5E3A332A"/>
    <w:lvl w:ilvl="0" w:tplc="19845334">
      <w:start w:val="1"/>
      <w:numFmt w:val="decimal"/>
      <w:lvlText w:val="%1)"/>
      <w:lvlJc w:val="left"/>
      <w:pPr>
        <w:ind w:left="915" w:hanging="55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1D17C3"/>
    <w:multiLevelType w:val="hybridMultilevel"/>
    <w:tmpl w:val="9998DBD8"/>
    <w:lvl w:ilvl="0" w:tplc="829897D8">
      <w:start w:val="1"/>
      <w:numFmt w:val="lowerLetter"/>
      <w:lvlText w:val="%1)"/>
      <w:lvlJc w:val="left"/>
      <w:pPr>
        <w:ind w:left="656" w:hanging="360"/>
      </w:pPr>
      <w:rPr>
        <w:rFonts w:ascii="Times New Roman" w:eastAsia="Times New Roman" w:hAnsi="Times New Roman" w:cs="Times New Roman" w:hint="default"/>
        <w:spacing w:val="-1"/>
        <w:w w:val="99"/>
        <w:sz w:val="24"/>
        <w:szCs w:val="24"/>
      </w:rPr>
    </w:lvl>
    <w:lvl w:ilvl="1" w:tplc="DBCA6ADA">
      <w:start w:val="1"/>
      <w:numFmt w:val="decimal"/>
      <w:lvlText w:val="%2)"/>
      <w:lvlJc w:val="left"/>
      <w:pPr>
        <w:ind w:left="656" w:hanging="360"/>
      </w:pPr>
      <w:rPr>
        <w:rFonts w:ascii="Times New Roman" w:eastAsia="Times New Roman" w:hAnsi="Times New Roman" w:cs="Times New Roman" w:hint="default"/>
        <w:sz w:val="24"/>
        <w:szCs w:val="24"/>
      </w:rPr>
    </w:lvl>
    <w:lvl w:ilvl="2" w:tplc="C98A68A6">
      <w:start w:val="1"/>
      <w:numFmt w:val="bullet"/>
      <w:lvlText w:val="•"/>
      <w:lvlJc w:val="left"/>
      <w:pPr>
        <w:ind w:left="4825" w:hanging="360"/>
      </w:pPr>
      <w:rPr>
        <w:rFonts w:hint="default"/>
      </w:rPr>
    </w:lvl>
    <w:lvl w:ilvl="3" w:tplc="0FF47C26">
      <w:start w:val="1"/>
      <w:numFmt w:val="bullet"/>
      <w:lvlText w:val="•"/>
      <w:lvlJc w:val="left"/>
      <w:pPr>
        <w:ind w:left="5454" w:hanging="360"/>
      </w:pPr>
      <w:rPr>
        <w:rFonts w:hint="default"/>
      </w:rPr>
    </w:lvl>
    <w:lvl w:ilvl="4" w:tplc="2272F0BE">
      <w:start w:val="1"/>
      <w:numFmt w:val="bullet"/>
      <w:lvlText w:val="•"/>
      <w:lvlJc w:val="left"/>
      <w:pPr>
        <w:ind w:left="6083" w:hanging="360"/>
      </w:pPr>
      <w:rPr>
        <w:rFonts w:hint="default"/>
      </w:rPr>
    </w:lvl>
    <w:lvl w:ilvl="5" w:tplc="5EF6999A">
      <w:start w:val="1"/>
      <w:numFmt w:val="bullet"/>
      <w:lvlText w:val="•"/>
      <w:lvlJc w:val="left"/>
      <w:pPr>
        <w:ind w:left="6713" w:hanging="360"/>
      </w:pPr>
      <w:rPr>
        <w:rFonts w:hint="default"/>
      </w:rPr>
    </w:lvl>
    <w:lvl w:ilvl="6" w:tplc="3E1C2FA2">
      <w:start w:val="1"/>
      <w:numFmt w:val="bullet"/>
      <w:lvlText w:val="•"/>
      <w:lvlJc w:val="left"/>
      <w:pPr>
        <w:ind w:left="7342" w:hanging="360"/>
      </w:pPr>
      <w:rPr>
        <w:rFonts w:hint="default"/>
      </w:rPr>
    </w:lvl>
    <w:lvl w:ilvl="7" w:tplc="BE7AEF02">
      <w:start w:val="1"/>
      <w:numFmt w:val="bullet"/>
      <w:lvlText w:val="•"/>
      <w:lvlJc w:val="left"/>
      <w:pPr>
        <w:ind w:left="7971" w:hanging="360"/>
      </w:pPr>
      <w:rPr>
        <w:rFonts w:hint="default"/>
      </w:rPr>
    </w:lvl>
    <w:lvl w:ilvl="8" w:tplc="A574EE4E">
      <w:start w:val="1"/>
      <w:numFmt w:val="bullet"/>
      <w:lvlText w:val="•"/>
      <w:lvlJc w:val="left"/>
      <w:pPr>
        <w:ind w:left="8601" w:hanging="360"/>
      </w:pPr>
      <w:rPr>
        <w:rFonts w:hint="default"/>
      </w:rPr>
    </w:lvl>
  </w:abstractNum>
  <w:abstractNum w:abstractNumId="28" w15:restartNumberingAfterBreak="0">
    <w:nsid w:val="53680C8A"/>
    <w:multiLevelType w:val="hybridMultilevel"/>
    <w:tmpl w:val="918E5D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BC05A0"/>
    <w:multiLevelType w:val="hybridMultilevel"/>
    <w:tmpl w:val="1004A694"/>
    <w:lvl w:ilvl="0" w:tplc="F3CA28E8">
      <w:start w:val="5"/>
      <w:numFmt w:val="decimal"/>
      <w:lvlText w:val="%1)"/>
      <w:lvlJc w:val="left"/>
      <w:pPr>
        <w:ind w:left="516" w:hanging="360"/>
      </w:pPr>
      <w:rPr>
        <w:rFonts w:ascii="Times New Roman" w:eastAsia="Times New Roman" w:hAnsi="Times New Roman" w:cs="Times New Roman" w:hint="default"/>
        <w:sz w:val="24"/>
        <w:szCs w:val="24"/>
      </w:rPr>
    </w:lvl>
    <w:lvl w:ilvl="1" w:tplc="9E06C108">
      <w:start w:val="1"/>
      <w:numFmt w:val="bullet"/>
      <w:lvlText w:val="•"/>
      <w:lvlJc w:val="left"/>
      <w:pPr>
        <w:ind w:left="696" w:hanging="360"/>
      </w:pPr>
      <w:rPr>
        <w:rFonts w:hint="default"/>
      </w:rPr>
    </w:lvl>
    <w:lvl w:ilvl="2" w:tplc="DCAC62DC">
      <w:start w:val="1"/>
      <w:numFmt w:val="bullet"/>
      <w:lvlText w:val="•"/>
      <w:lvlJc w:val="left"/>
      <w:pPr>
        <w:ind w:left="1698" w:hanging="360"/>
      </w:pPr>
      <w:rPr>
        <w:rFonts w:hint="default"/>
      </w:rPr>
    </w:lvl>
    <w:lvl w:ilvl="3" w:tplc="F996B13A">
      <w:start w:val="1"/>
      <w:numFmt w:val="bullet"/>
      <w:lvlText w:val="•"/>
      <w:lvlJc w:val="left"/>
      <w:pPr>
        <w:ind w:left="2701" w:hanging="360"/>
      </w:pPr>
      <w:rPr>
        <w:rFonts w:hint="default"/>
      </w:rPr>
    </w:lvl>
    <w:lvl w:ilvl="4" w:tplc="6E4606E6">
      <w:start w:val="1"/>
      <w:numFmt w:val="bullet"/>
      <w:lvlText w:val="•"/>
      <w:lvlJc w:val="left"/>
      <w:pPr>
        <w:ind w:left="3704" w:hanging="360"/>
      </w:pPr>
      <w:rPr>
        <w:rFonts w:hint="default"/>
      </w:rPr>
    </w:lvl>
    <w:lvl w:ilvl="5" w:tplc="17E65656">
      <w:start w:val="1"/>
      <w:numFmt w:val="bullet"/>
      <w:lvlText w:val="•"/>
      <w:lvlJc w:val="left"/>
      <w:pPr>
        <w:ind w:left="4706" w:hanging="360"/>
      </w:pPr>
      <w:rPr>
        <w:rFonts w:hint="default"/>
      </w:rPr>
    </w:lvl>
    <w:lvl w:ilvl="6" w:tplc="A168A8CC">
      <w:start w:val="1"/>
      <w:numFmt w:val="bullet"/>
      <w:lvlText w:val="•"/>
      <w:lvlJc w:val="left"/>
      <w:pPr>
        <w:ind w:left="5709" w:hanging="360"/>
      </w:pPr>
      <w:rPr>
        <w:rFonts w:hint="default"/>
      </w:rPr>
    </w:lvl>
    <w:lvl w:ilvl="7" w:tplc="1E6EB956">
      <w:start w:val="1"/>
      <w:numFmt w:val="bullet"/>
      <w:lvlText w:val="•"/>
      <w:lvlJc w:val="left"/>
      <w:pPr>
        <w:ind w:left="6712" w:hanging="360"/>
      </w:pPr>
      <w:rPr>
        <w:rFonts w:hint="default"/>
      </w:rPr>
    </w:lvl>
    <w:lvl w:ilvl="8" w:tplc="9728761C">
      <w:start w:val="1"/>
      <w:numFmt w:val="bullet"/>
      <w:lvlText w:val="•"/>
      <w:lvlJc w:val="left"/>
      <w:pPr>
        <w:ind w:left="7714" w:hanging="360"/>
      </w:pPr>
      <w:rPr>
        <w:rFonts w:hint="default"/>
      </w:rPr>
    </w:lvl>
  </w:abstractNum>
  <w:abstractNum w:abstractNumId="30" w15:restartNumberingAfterBreak="0">
    <w:nsid w:val="5D955C71"/>
    <w:multiLevelType w:val="hybridMultilevel"/>
    <w:tmpl w:val="421CA0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2E47A1"/>
    <w:multiLevelType w:val="hybridMultilevel"/>
    <w:tmpl w:val="6002A43C"/>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B235DC6"/>
    <w:multiLevelType w:val="hybridMultilevel"/>
    <w:tmpl w:val="946A2C52"/>
    <w:lvl w:ilvl="0" w:tplc="04100017">
      <w:start w:val="1"/>
      <w:numFmt w:val="lowerLetter"/>
      <w:lvlText w:val="%1)"/>
      <w:lvlJc w:val="left"/>
      <w:pPr>
        <w:ind w:left="1196" w:hanging="360"/>
      </w:pPr>
    </w:lvl>
    <w:lvl w:ilvl="1" w:tplc="04100019" w:tentative="1">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33" w15:restartNumberingAfterBreak="0">
    <w:nsid w:val="6CFB31C9"/>
    <w:multiLevelType w:val="hybridMultilevel"/>
    <w:tmpl w:val="74BEFD12"/>
    <w:lvl w:ilvl="0" w:tplc="01B6F73A">
      <w:start w:val="1"/>
      <w:numFmt w:val="bullet"/>
      <w:lvlText w:val="-"/>
      <w:lvlJc w:val="left"/>
      <w:pPr>
        <w:ind w:left="476" w:hanging="36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F2293D"/>
    <w:multiLevelType w:val="hybridMultilevel"/>
    <w:tmpl w:val="A5B0C404"/>
    <w:lvl w:ilvl="0" w:tplc="67FA44D4">
      <w:start w:val="1"/>
      <w:numFmt w:val="bullet"/>
      <w:lvlText w:val="-"/>
      <w:lvlJc w:val="left"/>
      <w:pPr>
        <w:ind w:left="656" w:hanging="360"/>
      </w:pPr>
      <w:rPr>
        <w:rFonts w:ascii="Times New Roman" w:eastAsia="Times New Roman" w:hAnsi="Times New Roman" w:hint="default"/>
        <w:sz w:val="24"/>
      </w:rPr>
    </w:lvl>
    <w:lvl w:ilvl="1" w:tplc="CE7AB52E">
      <w:start w:val="1"/>
      <w:numFmt w:val="bullet"/>
      <w:lvlText w:val="•"/>
      <w:lvlJc w:val="left"/>
      <w:pPr>
        <w:ind w:left="1576" w:hanging="360"/>
      </w:pPr>
      <w:rPr>
        <w:rFonts w:hint="default"/>
      </w:rPr>
    </w:lvl>
    <w:lvl w:ilvl="2" w:tplc="187E1684">
      <w:start w:val="1"/>
      <w:numFmt w:val="bullet"/>
      <w:lvlText w:val="•"/>
      <w:lvlJc w:val="left"/>
      <w:pPr>
        <w:ind w:left="2496" w:hanging="360"/>
      </w:pPr>
      <w:rPr>
        <w:rFonts w:hint="default"/>
      </w:rPr>
    </w:lvl>
    <w:lvl w:ilvl="3" w:tplc="1FF8B4DC">
      <w:start w:val="1"/>
      <w:numFmt w:val="bullet"/>
      <w:lvlText w:val="•"/>
      <w:lvlJc w:val="left"/>
      <w:pPr>
        <w:ind w:left="3417" w:hanging="360"/>
      </w:pPr>
      <w:rPr>
        <w:rFonts w:hint="default"/>
      </w:rPr>
    </w:lvl>
    <w:lvl w:ilvl="4" w:tplc="D08ADC42">
      <w:start w:val="1"/>
      <w:numFmt w:val="bullet"/>
      <w:lvlText w:val="•"/>
      <w:lvlJc w:val="left"/>
      <w:pPr>
        <w:ind w:left="4337" w:hanging="360"/>
      </w:pPr>
      <w:rPr>
        <w:rFonts w:hint="default"/>
      </w:rPr>
    </w:lvl>
    <w:lvl w:ilvl="5" w:tplc="8174A21A">
      <w:start w:val="1"/>
      <w:numFmt w:val="bullet"/>
      <w:lvlText w:val="•"/>
      <w:lvlJc w:val="left"/>
      <w:pPr>
        <w:ind w:left="5258" w:hanging="360"/>
      </w:pPr>
      <w:rPr>
        <w:rFonts w:hint="default"/>
      </w:rPr>
    </w:lvl>
    <w:lvl w:ilvl="6" w:tplc="50869FE8">
      <w:start w:val="1"/>
      <w:numFmt w:val="bullet"/>
      <w:lvlText w:val="•"/>
      <w:lvlJc w:val="left"/>
      <w:pPr>
        <w:ind w:left="6178" w:hanging="360"/>
      </w:pPr>
      <w:rPr>
        <w:rFonts w:hint="default"/>
      </w:rPr>
    </w:lvl>
    <w:lvl w:ilvl="7" w:tplc="2DF430EC">
      <w:start w:val="1"/>
      <w:numFmt w:val="bullet"/>
      <w:lvlText w:val="•"/>
      <w:lvlJc w:val="left"/>
      <w:pPr>
        <w:ind w:left="7098" w:hanging="360"/>
      </w:pPr>
      <w:rPr>
        <w:rFonts w:hint="default"/>
      </w:rPr>
    </w:lvl>
    <w:lvl w:ilvl="8" w:tplc="3C3636F2">
      <w:start w:val="1"/>
      <w:numFmt w:val="bullet"/>
      <w:lvlText w:val="•"/>
      <w:lvlJc w:val="left"/>
      <w:pPr>
        <w:ind w:left="8019" w:hanging="360"/>
      </w:pPr>
      <w:rPr>
        <w:rFonts w:hint="default"/>
      </w:rPr>
    </w:lvl>
  </w:abstractNum>
  <w:num w:numId="1">
    <w:abstractNumId w:val="29"/>
  </w:num>
  <w:num w:numId="2">
    <w:abstractNumId w:val="20"/>
  </w:num>
  <w:num w:numId="3">
    <w:abstractNumId w:val="27"/>
  </w:num>
  <w:num w:numId="4">
    <w:abstractNumId w:val="34"/>
  </w:num>
  <w:num w:numId="5">
    <w:abstractNumId w:val="10"/>
  </w:num>
  <w:num w:numId="6">
    <w:abstractNumId w:val="17"/>
  </w:num>
  <w:num w:numId="7">
    <w:abstractNumId w:val="12"/>
  </w:num>
  <w:num w:numId="8">
    <w:abstractNumId w:val="26"/>
  </w:num>
  <w:num w:numId="9">
    <w:abstractNumId w:val="30"/>
  </w:num>
  <w:num w:numId="10">
    <w:abstractNumId w:val="3"/>
  </w:num>
  <w:num w:numId="11">
    <w:abstractNumId w:val="2"/>
  </w:num>
  <w:num w:numId="12">
    <w:abstractNumId w:val="21"/>
  </w:num>
  <w:num w:numId="13">
    <w:abstractNumId w:val="31"/>
  </w:num>
  <w:num w:numId="14">
    <w:abstractNumId w:val="25"/>
  </w:num>
  <w:num w:numId="15">
    <w:abstractNumId w:val="8"/>
  </w:num>
  <w:num w:numId="16">
    <w:abstractNumId w:val="6"/>
  </w:num>
  <w:num w:numId="17">
    <w:abstractNumId w:val="7"/>
  </w:num>
  <w:num w:numId="18">
    <w:abstractNumId w:val="11"/>
  </w:num>
  <w:num w:numId="19">
    <w:abstractNumId w:val="14"/>
  </w:num>
  <w:num w:numId="20">
    <w:abstractNumId w:val="4"/>
  </w:num>
  <w:num w:numId="21">
    <w:abstractNumId w:val="18"/>
  </w:num>
  <w:num w:numId="22">
    <w:abstractNumId w:val="13"/>
  </w:num>
  <w:num w:numId="23">
    <w:abstractNumId w:val="1"/>
  </w:num>
  <w:num w:numId="24">
    <w:abstractNumId w:val="22"/>
  </w:num>
  <w:num w:numId="25">
    <w:abstractNumId w:val="9"/>
  </w:num>
  <w:num w:numId="26">
    <w:abstractNumId w:val="32"/>
  </w:num>
  <w:num w:numId="27">
    <w:abstractNumId w:val="23"/>
  </w:num>
  <w:num w:numId="28">
    <w:abstractNumId w:val="16"/>
  </w:num>
  <w:num w:numId="29">
    <w:abstractNumId w:val="24"/>
  </w:num>
  <w:num w:numId="30">
    <w:abstractNumId w:val="19"/>
  </w:num>
  <w:num w:numId="31">
    <w:abstractNumId w:val="28"/>
  </w:num>
  <w:num w:numId="32">
    <w:abstractNumId w:val="5"/>
  </w:num>
  <w:num w:numId="33">
    <w:abstractNumId w:val="33"/>
  </w:num>
  <w:num w:numId="34">
    <w:abstractNumId w:val="1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63"/>
    <w:rsid w:val="000225C2"/>
    <w:rsid w:val="00035A85"/>
    <w:rsid w:val="00050D62"/>
    <w:rsid w:val="00053301"/>
    <w:rsid w:val="00066862"/>
    <w:rsid w:val="00076D30"/>
    <w:rsid w:val="00083D8E"/>
    <w:rsid w:val="00093079"/>
    <w:rsid w:val="000A7ED0"/>
    <w:rsid w:val="000F19D4"/>
    <w:rsid w:val="0011567E"/>
    <w:rsid w:val="00131B5E"/>
    <w:rsid w:val="0013783D"/>
    <w:rsid w:val="0013794C"/>
    <w:rsid w:val="00154C3C"/>
    <w:rsid w:val="001754DA"/>
    <w:rsid w:val="001861EF"/>
    <w:rsid w:val="001C5222"/>
    <w:rsid w:val="001C6630"/>
    <w:rsid w:val="00202057"/>
    <w:rsid w:val="00214135"/>
    <w:rsid w:val="00294148"/>
    <w:rsid w:val="002966A9"/>
    <w:rsid w:val="002B20A4"/>
    <w:rsid w:val="002E463B"/>
    <w:rsid w:val="002E7FD0"/>
    <w:rsid w:val="002F0533"/>
    <w:rsid w:val="002F1C6A"/>
    <w:rsid w:val="0030328B"/>
    <w:rsid w:val="00311FC4"/>
    <w:rsid w:val="003448C2"/>
    <w:rsid w:val="003C1CD2"/>
    <w:rsid w:val="00406456"/>
    <w:rsid w:val="0045660C"/>
    <w:rsid w:val="004743AB"/>
    <w:rsid w:val="004762B6"/>
    <w:rsid w:val="00477A0D"/>
    <w:rsid w:val="004A0536"/>
    <w:rsid w:val="004A1663"/>
    <w:rsid w:val="004B4205"/>
    <w:rsid w:val="004B4AE9"/>
    <w:rsid w:val="004B5F21"/>
    <w:rsid w:val="004D034C"/>
    <w:rsid w:val="004D320D"/>
    <w:rsid w:val="004D6BF6"/>
    <w:rsid w:val="004F542E"/>
    <w:rsid w:val="005230E1"/>
    <w:rsid w:val="00542E00"/>
    <w:rsid w:val="00545258"/>
    <w:rsid w:val="00553356"/>
    <w:rsid w:val="00563405"/>
    <w:rsid w:val="00577779"/>
    <w:rsid w:val="00597358"/>
    <w:rsid w:val="005B46BF"/>
    <w:rsid w:val="005E002F"/>
    <w:rsid w:val="005F6B82"/>
    <w:rsid w:val="00683E76"/>
    <w:rsid w:val="00684EC6"/>
    <w:rsid w:val="00685417"/>
    <w:rsid w:val="006B6607"/>
    <w:rsid w:val="006D1F41"/>
    <w:rsid w:val="006D3DB2"/>
    <w:rsid w:val="00715EFB"/>
    <w:rsid w:val="00740FBF"/>
    <w:rsid w:val="00752CEB"/>
    <w:rsid w:val="00753889"/>
    <w:rsid w:val="00773D27"/>
    <w:rsid w:val="0078789A"/>
    <w:rsid w:val="00795B66"/>
    <w:rsid w:val="007E3B42"/>
    <w:rsid w:val="007F0E18"/>
    <w:rsid w:val="00827BAF"/>
    <w:rsid w:val="00840115"/>
    <w:rsid w:val="00866A66"/>
    <w:rsid w:val="008837D0"/>
    <w:rsid w:val="00891D23"/>
    <w:rsid w:val="00894FF5"/>
    <w:rsid w:val="008C2175"/>
    <w:rsid w:val="008C425E"/>
    <w:rsid w:val="008F00A8"/>
    <w:rsid w:val="0090349F"/>
    <w:rsid w:val="00926161"/>
    <w:rsid w:val="009361AB"/>
    <w:rsid w:val="009371B8"/>
    <w:rsid w:val="00947964"/>
    <w:rsid w:val="00963AB6"/>
    <w:rsid w:val="00972552"/>
    <w:rsid w:val="009C266E"/>
    <w:rsid w:val="009C63ED"/>
    <w:rsid w:val="009D34C8"/>
    <w:rsid w:val="009E2F36"/>
    <w:rsid w:val="009F3CA1"/>
    <w:rsid w:val="00A01C46"/>
    <w:rsid w:val="00A03E01"/>
    <w:rsid w:val="00A04CDE"/>
    <w:rsid w:val="00A07B76"/>
    <w:rsid w:val="00A14A3D"/>
    <w:rsid w:val="00A20117"/>
    <w:rsid w:val="00A67165"/>
    <w:rsid w:val="00A70296"/>
    <w:rsid w:val="00A70C2D"/>
    <w:rsid w:val="00A72F2A"/>
    <w:rsid w:val="00A95677"/>
    <w:rsid w:val="00AD26AE"/>
    <w:rsid w:val="00AD5658"/>
    <w:rsid w:val="00AE34E9"/>
    <w:rsid w:val="00AE3740"/>
    <w:rsid w:val="00AF6069"/>
    <w:rsid w:val="00B0542E"/>
    <w:rsid w:val="00B26D82"/>
    <w:rsid w:val="00B27170"/>
    <w:rsid w:val="00B32A72"/>
    <w:rsid w:val="00B36C39"/>
    <w:rsid w:val="00B413A1"/>
    <w:rsid w:val="00B52C67"/>
    <w:rsid w:val="00B777B3"/>
    <w:rsid w:val="00B86851"/>
    <w:rsid w:val="00B939A8"/>
    <w:rsid w:val="00B93FF8"/>
    <w:rsid w:val="00BC1103"/>
    <w:rsid w:val="00BC196E"/>
    <w:rsid w:val="00BC6792"/>
    <w:rsid w:val="00C27D68"/>
    <w:rsid w:val="00C42133"/>
    <w:rsid w:val="00C464A5"/>
    <w:rsid w:val="00C60471"/>
    <w:rsid w:val="00C90EB5"/>
    <w:rsid w:val="00CA22C1"/>
    <w:rsid w:val="00CA486F"/>
    <w:rsid w:val="00CA57BA"/>
    <w:rsid w:val="00CB7A4E"/>
    <w:rsid w:val="00CD4AF9"/>
    <w:rsid w:val="00CE7256"/>
    <w:rsid w:val="00D00880"/>
    <w:rsid w:val="00D50E2B"/>
    <w:rsid w:val="00D561CB"/>
    <w:rsid w:val="00D6630F"/>
    <w:rsid w:val="00DA362B"/>
    <w:rsid w:val="00DB7431"/>
    <w:rsid w:val="00DE0E14"/>
    <w:rsid w:val="00DF5907"/>
    <w:rsid w:val="00E03D71"/>
    <w:rsid w:val="00E04EA1"/>
    <w:rsid w:val="00E272B9"/>
    <w:rsid w:val="00E37B0E"/>
    <w:rsid w:val="00E54B55"/>
    <w:rsid w:val="00EF3448"/>
    <w:rsid w:val="00F6000F"/>
    <w:rsid w:val="00F736CA"/>
    <w:rsid w:val="00FA50EB"/>
    <w:rsid w:val="00FB5E74"/>
    <w:rsid w:val="00FF01F3"/>
    <w:rsid w:val="00FF35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AB68A"/>
  <w14:defaultImageDpi w14:val="0"/>
  <w15:docId w15:val="{ADF201FB-F4DC-4162-9D16-34DCE91B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85417"/>
    <w:pPr>
      <w:spacing w:before="120"/>
      <w:jc w:val="both"/>
    </w:pPr>
    <w:rPr>
      <w:rFonts w:ascii="Times New Roman" w:hAnsi="Times New Roman" w:cs="Times New Roman"/>
      <w:spacing w:val="-1"/>
      <w:sz w:val="24"/>
      <w:szCs w:val="24"/>
      <w:lang w:val="it-IT"/>
    </w:rPr>
  </w:style>
  <w:style w:type="paragraph" w:styleId="Titolo1">
    <w:name w:val="heading 1"/>
    <w:basedOn w:val="Normale"/>
    <w:link w:val="Titolo1Carattere"/>
    <w:uiPriority w:val="1"/>
    <w:qFormat/>
    <w:rsid w:val="008C425E"/>
    <w:pPr>
      <w:ind w:left="2141"/>
      <w:outlineLvl w:val="0"/>
    </w:pPr>
    <w:rPr>
      <w:b/>
      <w:bCs/>
      <w:sz w:val="40"/>
      <w:szCs w:val="40"/>
    </w:rPr>
  </w:style>
  <w:style w:type="paragraph" w:styleId="Titolo2">
    <w:name w:val="heading 2"/>
    <w:basedOn w:val="Normale"/>
    <w:link w:val="Titolo2Carattere"/>
    <w:uiPriority w:val="1"/>
    <w:qFormat/>
    <w:rsid w:val="008C425E"/>
    <w:pPr>
      <w:spacing w:before="64"/>
      <w:ind w:left="114"/>
      <w:outlineLvl w:val="1"/>
    </w:pPr>
    <w:rPr>
      <w:b/>
      <w:bCs/>
      <w:sz w:val="28"/>
      <w:szCs w:val="28"/>
    </w:rPr>
  </w:style>
  <w:style w:type="paragraph" w:styleId="Titolo3">
    <w:name w:val="heading 3"/>
    <w:basedOn w:val="Normale"/>
    <w:link w:val="Titolo3Carattere"/>
    <w:uiPriority w:val="1"/>
    <w:qFormat/>
    <w:rsid w:val="008C425E"/>
    <w:pPr>
      <w:ind w:left="1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table" w:customStyle="1" w:styleId="TableNormal1">
    <w:name w:val="Table Normal1"/>
    <w:uiPriority w:val="2"/>
    <w:semiHidden/>
    <w:unhideWhenUsed/>
    <w:qFormat/>
    <w:rsid w:val="008C425E"/>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C425E"/>
    <w:pPr>
      <w:ind w:left="516" w:hanging="360"/>
    </w:pPr>
  </w:style>
  <w:style w:type="character" w:customStyle="1" w:styleId="CorpotestoCarattere">
    <w:name w:val="Corpo testo Carattere"/>
    <w:basedOn w:val="Carpredefinitoparagrafo"/>
    <w:link w:val="Corpotesto"/>
    <w:uiPriority w:val="99"/>
    <w:semiHidden/>
    <w:locked/>
    <w:rPr>
      <w:rFonts w:cs="Times New Roman"/>
    </w:rPr>
  </w:style>
  <w:style w:type="paragraph" w:styleId="Paragrafoelenco">
    <w:name w:val="List Paragraph"/>
    <w:basedOn w:val="Normale"/>
    <w:uiPriority w:val="1"/>
    <w:qFormat/>
    <w:rsid w:val="008C425E"/>
  </w:style>
  <w:style w:type="paragraph" w:customStyle="1" w:styleId="TableParagraph">
    <w:name w:val="Table Paragraph"/>
    <w:basedOn w:val="Normale"/>
    <w:uiPriority w:val="1"/>
    <w:qFormat/>
    <w:rsid w:val="008C425E"/>
  </w:style>
  <w:style w:type="paragraph" w:styleId="Testofumetto">
    <w:name w:val="Balloon Text"/>
    <w:basedOn w:val="Normale"/>
    <w:link w:val="TestofumettoCarattere"/>
    <w:uiPriority w:val="99"/>
    <w:semiHidden/>
    <w:unhideWhenUsed/>
    <w:rsid w:val="00B93F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93FF8"/>
    <w:rPr>
      <w:rFonts w:ascii="Tahoma" w:hAnsi="Tahoma" w:cs="Tahoma"/>
      <w:sz w:val="16"/>
      <w:szCs w:val="16"/>
    </w:rPr>
  </w:style>
  <w:style w:type="paragraph" w:customStyle="1" w:styleId="Style1">
    <w:name w:val="Style 1"/>
    <w:uiPriority w:val="99"/>
    <w:rsid w:val="00A14A3D"/>
    <w:pPr>
      <w:autoSpaceDE w:val="0"/>
      <w:autoSpaceDN w:val="0"/>
      <w:adjustRightInd w:val="0"/>
    </w:pPr>
    <w:rPr>
      <w:rFonts w:ascii="Times New Roman" w:eastAsiaTheme="minorEastAsia" w:hAnsi="Times New Roman" w:cs="Times New Roman"/>
      <w:sz w:val="20"/>
      <w:szCs w:val="20"/>
      <w:lang w:val="it-IT" w:eastAsia="it-IT"/>
    </w:rPr>
  </w:style>
  <w:style w:type="paragraph" w:styleId="Nessunaspaziatura">
    <w:name w:val="No Spacing"/>
    <w:uiPriority w:val="1"/>
    <w:qFormat/>
    <w:rsid w:val="00EF3448"/>
    <w:rPr>
      <w:rFonts w:cs="Times New Roman"/>
    </w:rPr>
  </w:style>
  <w:style w:type="table" w:styleId="Grigliatabella">
    <w:name w:val="Table Grid"/>
    <w:basedOn w:val="Tabellanormale"/>
    <w:uiPriority w:val="39"/>
    <w:rsid w:val="00E5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601908">
      <w:bodyDiv w:val="1"/>
      <w:marLeft w:val="0"/>
      <w:marRight w:val="0"/>
      <w:marTop w:val="0"/>
      <w:marBottom w:val="0"/>
      <w:divBdr>
        <w:top w:val="none" w:sz="0" w:space="0" w:color="auto"/>
        <w:left w:val="none" w:sz="0" w:space="0" w:color="auto"/>
        <w:bottom w:val="none" w:sz="0" w:space="0" w:color="auto"/>
        <w:right w:val="none" w:sz="0" w:space="0" w:color="auto"/>
      </w:divBdr>
    </w:div>
    <w:div w:id="1920559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7394</Words>
  <Characters>43643</Characters>
  <Application>Microsoft Office Word</Application>
  <DocSecurity>0</DocSecurity>
  <Lines>363</Lines>
  <Paragraphs>101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egidio</dc:creator>
  <cp:keywords/>
  <dc:description/>
  <cp:lastModifiedBy>Felice Lorusso</cp:lastModifiedBy>
  <cp:revision>2</cp:revision>
  <cp:lastPrinted>2017-11-02T07:34:00Z</cp:lastPrinted>
  <dcterms:created xsi:type="dcterms:W3CDTF">2022-03-07T08:41:00Z</dcterms:created>
  <dcterms:modified xsi:type="dcterms:W3CDTF">2022-03-07T08:41:00Z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2017-10-17T22:00:00Z</vt:filetime>
  </property>
  <property fmtid="{D5CDD505-2E9C-101B-9397-08002B2CF9AE}" pid="3" name="LastSaved">
    <vt:filetime>2017-10-27T22:00:00Z</vt:filetime>
  </property>
</Properties>
</file>